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firstLine="469" w:firstLineChars="150"/>
        <w:rPr>
          <w:w w:val="97"/>
          <w:kern w:val="0"/>
        </w:rPr>
      </w:pPr>
      <w:bookmarkStart w:id="0" w:name="OLE_LINK1"/>
      <w:bookmarkStart w:id="1" w:name="OLE_LINK2"/>
      <w:r>
        <w:rPr>
          <w:rFonts w:hint="eastAsia"/>
          <w:w w:val="97"/>
          <w:kern w:val="0"/>
        </w:rPr>
        <w:t xml:space="preserve">     智能变频恒</w:t>
      </w:r>
      <w:bookmarkEnd w:id="0"/>
      <w:bookmarkEnd w:id="1"/>
      <w:r>
        <w:rPr>
          <w:rFonts w:hint="eastAsia"/>
          <w:w w:val="97"/>
          <w:kern w:val="0"/>
        </w:rPr>
        <w:t>压供水控制器使用说明书</w:t>
      </w:r>
    </w:p>
    <w:p>
      <w:r>
        <w:rPr>
          <w:rFonts w:hint="eastAsia"/>
        </w:rPr>
        <w:t>水箱画面</w:t>
      </w:r>
    </w:p>
    <w:p>
      <w:r>
        <w:drawing>
          <wp:inline distT="0" distB="0" distL="0" distR="0">
            <wp:extent cx="5259070" cy="3172460"/>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 cstate="print"/>
                    <a:stretch>
                      <a:fillRect/>
                    </a:stretch>
                  </pic:blipFill>
                  <pic:spPr>
                    <a:xfrm>
                      <a:off x="0" y="0"/>
                      <a:ext cx="5259088" cy="3172460"/>
                    </a:xfrm>
                    <a:prstGeom prst="rect">
                      <a:avLst/>
                    </a:prstGeom>
                  </pic:spPr>
                </pic:pic>
              </a:graphicData>
            </a:graphic>
          </wp:inline>
        </w:drawing>
      </w:r>
    </w:p>
    <w:p>
      <w:r>
        <w:rPr>
          <w:rFonts w:hint="eastAsia"/>
        </w:rPr>
        <w:t>无负压画面</w:t>
      </w:r>
    </w:p>
    <w:p/>
    <w:p>
      <w:r>
        <w:drawing>
          <wp:inline distT="0" distB="0" distL="0" distR="0">
            <wp:extent cx="5273675" cy="3172460"/>
            <wp:effectExtent l="19050" t="0" r="2553"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 cstate="print"/>
                    <a:stretch>
                      <a:fillRect/>
                    </a:stretch>
                  </pic:blipFill>
                  <pic:spPr>
                    <a:xfrm>
                      <a:off x="0" y="0"/>
                      <a:ext cx="5274297" cy="3172460"/>
                    </a:xfrm>
                    <a:prstGeom prst="rect">
                      <a:avLst/>
                    </a:prstGeom>
                  </pic:spPr>
                </pic:pic>
              </a:graphicData>
            </a:graphic>
          </wp:inline>
        </w:drawing>
      </w:r>
    </w:p>
    <w:p/>
    <w:p>
      <w:pPr>
        <w:autoSpaceDE w:val="0"/>
        <w:autoSpaceDN w:val="0"/>
        <w:adjustRightInd w:val="0"/>
        <w:spacing w:before="73" w:line="300" w:lineRule="exact"/>
        <w:ind w:right="1605"/>
        <w:rPr>
          <w:rFonts w:ascii="宋体" w:hAnsi="Times New Roman" w:eastAsia="宋体" w:cs="宋体"/>
          <w:color w:val="000000"/>
          <w:spacing w:val="-3"/>
          <w:kern w:val="0"/>
          <w:sz w:val="24"/>
          <w:szCs w:val="24"/>
        </w:rPr>
      </w:pPr>
      <w:r>
        <w:rPr>
          <w:rFonts w:hint="eastAsia" w:ascii="宋体" w:hAnsi="Times New Roman" w:eastAsia="宋体" w:cs="宋体"/>
          <w:color w:val="000000"/>
          <w:spacing w:val="-3"/>
          <w:kern w:val="0"/>
          <w:sz w:val="24"/>
          <w:szCs w:val="24"/>
        </w:rPr>
        <w:t>警告！</w:t>
      </w:r>
    </w:p>
    <w:p>
      <w:pPr>
        <w:autoSpaceDE w:val="0"/>
        <w:autoSpaceDN w:val="0"/>
        <w:adjustRightInd w:val="0"/>
        <w:spacing w:before="73" w:line="300" w:lineRule="exact"/>
        <w:ind w:right="1605"/>
        <w:rPr>
          <w:rFonts w:ascii="宋体" w:hAnsi="Times New Roman" w:eastAsia="宋体" w:cs="宋体"/>
          <w:color w:val="000000"/>
          <w:spacing w:val="-3"/>
          <w:kern w:val="0"/>
          <w:sz w:val="24"/>
          <w:szCs w:val="24"/>
        </w:rPr>
      </w:pPr>
      <w:r>
        <w:rPr>
          <w:rFonts w:hint="eastAsia" w:ascii="宋体" w:hAnsi="Times New Roman" w:eastAsia="宋体" w:cs="宋体"/>
          <w:color w:val="000000"/>
          <w:spacing w:val="-3"/>
          <w:kern w:val="0"/>
          <w:sz w:val="24"/>
          <w:szCs w:val="24"/>
        </w:rPr>
        <w:t>只有专业的技术人员才允许安装微电脑恒压供水控制器，所有的电气安装和</w:t>
      </w:r>
      <w:r>
        <w:rPr>
          <w:rFonts w:ascii="宋体" w:hAnsi="Times New Roman" w:eastAsia="宋体" w:cs="宋体"/>
          <w:color w:val="000000"/>
          <w:spacing w:val="-3"/>
          <w:kern w:val="0"/>
          <w:sz w:val="24"/>
          <w:szCs w:val="24"/>
        </w:rPr>
        <w:t xml:space="preserve"> </w:t>
      </w:r>
      <w:r>
        <w:rPr>
          <w:rFonts w:hint="eastAsia" w:ascii="宋体" w:hAnsi="Times New Roman" w:eastAsia="宋体" w:cs="宋体"/>
          <w:color w:val="000000"/>
          <w:spacing w:val="-3"/>
          <w:kern w:val="0"/>
          <w:sz w:val="24"/>
          <w:szCs w:val="24"/>
        </w:rPr>
        <w:t>维修工作都必须由专业的工程师进行。</w:t>
      </w:r>
      <w:r>
        <w:rPr>
          <w:rFonts w:ascii="宋体" w:hAnsi="Times New Roman" w:eastAsia="宋体" w:cs="宋体"/>
          <w:color w:val="000000"/>
          <w:spacing w:val="-3"/>
          <w:kern w:val="0"/>
          <w:sz w:val="24"/>
          <w:szCs w:val="24"/>
        </w:rPr>
        <w:t xml:space="preserve"> </w:t>
      </w:r>
    </w:p>
    <w:p>
      <w:pPr>
        <w:autoSpaceDE w:val="0"/>
        <w:autoSpaceDN w:val="0"/>
        <w:adjustRightInd w:val="0"/>
        <w:spacing w:line="300" w:lineRule="exact"/>
        <w:ind w:left="1440"/>
        <w:rPr>
          <w:rFonts w:ascii="宋体" w:hAnsi="Times New Roman" w:eastAsia="宋体" w:cs="宋体"/>
          <w:color w:val="000000"/>
          <w:spacing w:val="-3"/>
          <w:kern w:val="0"/>
          <w:sz w:val="24"/>
          <w:szCs w:val="24"/>
        </w:rPr>
      </w:pPr>
    </w:p>
    <w:p>
      <w:pPr>
        <w:autoSpaceDE w:val="0"/>
        <w:autoSpaceDN w:val="0"/>
        <w:adjustRightInd w:val="0"/>
        <w:spacing w:before="40" w:line="300" w:lineRule="exact"/>
        <w:ind w:right="1605"/>
        <w:rPr>
          <w:rFonts w:ascii="宋体" w:hAnsi="Times New Roman" w:eastAsia="宋体" w:cs="宋体"/>
          <w:color w:val="000000"/>
          <w:spacing w:val="-3"/>
          <w:kern w:val="0"/>
          <w:sz w:val="24"/>
          <w:szCs w:val="24"/>
        </w:rPr>
      </w:pPr>
      <w:r>
        <w:rPr>
          <w:rFonts w:hint="eastAsia" w:ascii="宋体" w:hAnsi="Times New Roman" w:eastAsia="宋体" w:cs="宋体"/>
          <w:color w:val="000000"/>
          <w:spacing w:val="-3"/>
          <w:kern w:val="0"/>
          <w:sz w:val="24"/>
          <w:szCs w:val="24"/>
        </w:rPr>
        <w:t>警告！</w:t>
      </w:r>
    </w:p>
    <w:p>
      <w:pPr>
        <w:autoSpaceDE w:val="0"/>
        <w:autoSpaceDN w:val="0"/>
        <w:adjustRightInd w:val="0"/>
        <w:spacing w:before="40" w:line="300" w:lineRule="exact"/>
        <w:ind w:right="1605"/>
        <w:rPr>
          <w:rFonts w:ascii="宋体" w:hAnsi="Times New Roman" w:eastAsia="宋体" w:cs="宋体"/>
          <w:color w:val="000000"/>
          <w:spacing w:val="-3"/>
          <w:kern w:val="0"/>
          <w:sz w:val="24"/>
          <w:szCs w:val="24"/>
        </w:rPr>
      </w:pPr>
      <w:r>
        <w:rPr>
          <w:rFonts w:hint="eastAsia" w:ascii="宋体" w:hAnsi="Times New Roman" w:eastAsia="宋体" w:cs="宋体"/>
          <w:color w:val="000000"/>
          <w:spacing w:val="-3"/>
          <w:kern w:val="0"/>
          <w:sz w:val="24"/>
          <w:szCs w:val="24"/>
        </w:rPr>
        <w:t>微电脑恒压供水控制器是不可以在现场进行维修的机器。不要试图修理损坏</w:t>
      </w:r>
      <w:r>
        <w:rPr>
          <w:rFonts w:ascii="宋体" w:hAnsi="Times New Roman" w:eastAsia="宋体" w:cs="宋体"/>
          <w:color w:val="000000"/>
          <w:spacing w:val="-3"/>
          <w:kern w:val="0"/>
          <w:sz w:val="24"/>
          <w:szCs w:val="24"/>
        </w:rPr>
        <w:t xml:space="preserve"> </w:t>
      </w:r>
      <w:r>
        <w:rPr>
          <w:rFonts w:hint="eastAsia" w:ascii="宋体" w:hAnsi="Times New Roman" w:eastAsia="宋体" w:cs="宋体"/>
          <w:color w:val="000000"/>
          <w:spacing w:val="-3"/>
          <w:kern w:val="0"/>
          <w:sz w:val="24"/>
          <w:szCs w:val="24"/>
        </w:rPr>
        <w:t>的单元，请与供应商或当地授权的维修站联系。</w:t>
      </w:r>
      <w:r>
        <w:rPr>
          <w:rFonts w:ascii="宋体" w:hAnsi="Times New Roman" w:eastAsia="宋体" w:cs="宋体"/>
          <w:color w:val="000000"/>
          <w:spacing w:val="-3"/>
          <w:kern w:val="0"/>
          <w:sz w:val="24"/>
          <w:szCs w:val="24"/>
        </w:rPr>
        <w:t xml:space="preserve"> </w:t>
      </w:r>
    </w:p>
    <w:p>
      <w:pPr>
        <w:autoSpaceDE w:val="0"/>
        <w:autoSpaceDN w:val="0"/>
        <w:adjustRightInd w:val="0"/>
        <w:spacing w:line="300" w:lineRule="exact"/>
        <w:ind w:left="1440"/>
        <w:rPr>
          <w:rFonts w:ascii="宋体" w:hAnsi="Times New Roman" w:eastAsia="宋体" w:cs="宋体"/>
          <w:color w:val="000000"/>
          <w:spacing w:val="-3"/>
          <w:kern w:val="0"/>
          <w:sz w:val="24"/>
          <w:szCs w:val="24"/>
        </w:rPr>
      </w:pPr>
    </w:p>
    <w:p>
      <w:pPr>
        <w:autoSpaceDE w:val="0"/>
        <w:autoSpaceDN w:val="0"/>
        <w:adjustRightInd w:val="0"/>
        <w:spacing w:before="40" w:line="300" w:lineRule="exact"/>
        <w:ind w:right="1604"/>
        <w:rPr>
          <w:rFonts w:ascii="宋体" w:hAnsi="Times New Roman" w:eastAsia="宋体" w:cs="宋体"/>
          <w:color w:val="000000"/>
          <w:spacing w:val="-3"/>
          <w:kern w:val="0"/>
          <w:sz w:val="24"/>
          <w:szCs w:val="24"/>
        </w:rPr>
      </w:pPr>
      <w:r>
        <w:rPr>
          <w:rFonts w:hint="eastAsia" w:ascii="宋体" w:hAnsi="Times New Roman" w:eastAsia="宋体" w:cs="宋体"/>
          <w:color w:val="000000"/>
          <w:spacing w:val="-3"/>
          <w:kern w:val="0"/>
          <w:sz w:val="24"/>
          <w:szCs w:val="24"/>
        </w:rPr>
        <w:t>警告！</w:t>
      </w:r>
    </w:p>
    <w:p>
      <w:pPr>
        <w:autoSpaceDE w:val="0"/>
        <w:autoSpaceDN w:val="0"/>
        <w:adjustRightInd w:val="0"/>
        <w:spacing w:before="40" w:line="300" w:lineRule="exact"/>
        <w:ind w:right="1604"/>
        <w:rPr>
          <w:rFonts w:ascii="宋体" w:hAnsi="Times New Roman" w:eastAsia="宋体" w:cs="宋体"/>
          <w:color w:val="000000"/>
          <w:spacing w:val="-3"/>
          <w:kern w:val="0"/>
          <w:sz w:val="24"/>
          <w:szCs w:val="24"/>
        </w:rPr>
      </w:pPr>
      <w:r>
        <w:rPr>
          <w:rFonts w:hint="eastAsia" w:ascii="宋体" w:hAnsi="Times New Roman" w:eastAsia="宋体" w:cs="宋体"/>
          <w:color w:val="000000"/>
          <w:spacing w:val="-3"/>
          <w:kern w:val="0"/>
          <w:sz w:val="24"/>
          <w:szCs w:val="24"/>
        </w:rPr>
        <w:t>不要试图进行本手册中没有涉及的任何测量，器件的更换或其他维修工作，</w:t>
      </w:r>
      <w:r>
        <w:rPr>
          <w:rFonts w:ascii="宋体" w:hAnsi="Times New Roman" w:eastAsia="宋体" w:cs="宋体"/>
          <w:color w:val="000000"/>
          <w:spacing w:val="-3"/>
          <w:kern w:val="0"/>
          <w:sz w:val="24"/>
          <w:szCs w:val="24"/>
        </w:rPr>
        <w:t xml:space="preserve"> </w:t>
      </w:r>
      <w:r>
        <w:rPr>
          <w:rFonts w:ascii="宋体" w:hAnsi="Times New Roman" w:eastAsia="宋体" w:cs="宋体"/>
          <w:color w:val="000000"/>
          <w:spacing w:val="-3"/>
          <w:kern w:val="0"/>
          <w:sz w:val="24"/>
          <w:szCs w:val="24"/>
        </w:rPr>
        <w:br w:type="textWrapping"/>
      </w:r>
      <w:r>
        <w:rPr>
          <w:rFonts w:hint="eastAsia" w:ascii="宋体" w:hAnsi="Times New Roman" w:eastAsia="宋体" w:cs="宋体"/>
          <w:color w:val="000000"/>
          <w:spacing w:val="-3"/>
          <w:kern w:val="0"/>
          <w:sz w:val="24"/>
          <w:szCs w:val="24"/>
        </w:rPr>
        <w:t>否则将可能导致保修失效，危及正常运行，延长设备停机时间和增加费用等后果。</w:t>
      </w:r>
      <w:r>
        <w:rPr>
          <w:rFonts w:ascii="宋体" w:hAnsi="Times New Roman" w:eastAsia="宋体" w:cs="宋体"/>
          <w:color w:val="000000"/>
          <w:spacing w:val="-3"/>
          <w:kern w:val="0"/>
          <w:sz w:val="24"/>
          <w:szCs w:val="24"/>
        </w:rPr>
        <w:t xml:space="preserve"> </w:t>
      </w:r>
    </w:p>
    <w:p>
      <w:pPr>
        <w:autoSpaceDE w:val="0"/>
        <w:autoSpaceDN w:val="0"/>
        <w:adjustRightInd w:val="0"/>
        <w:spacing w:before="304" w:line="320" w:lineRule="exact"/>
        <w:ind w:right="1606"/>
        <w:rPr>
          <w:rFonts w:ascii="宋体" w:hAnsi="Times New Roman" w:eastAsia="宋体" w:cs="宋体"/>
          <w:color w:val="000000"/>
          <w:spacing w:val="-3"/>
          <w:kern w:val="0"/>
          <w:sz w:val="24"/>
          <w:szCs w:val="24"/>
        </w:rPr>
      </w:pPr>
      <w:r>
        <w:rPr>
          <w:rFonts w:hint="eastAsia" w:ascii="宋体" w:hAnsi="Times New Roman" w:eastAsia="宋体" w:cs="宋体"/>
          <w:color w:val="000000"/>
          <w:spacing w:val="-3"/>
          <w:kern w:val="0"/>
          <w:sz w:val="24"/>
          <w:szCs w:val="24"/>
        </w:rPr>
        <w:t>感谢您选用本产品，本设备属精密电子仪器，为确保您的人身、设备以及财产的安</w:t>
      </w:r>
      <w:r>
        <w:rPr>
          <w:rFonts w:ascii="宋体" w:hAnsi="Times New Roman" w:eastAsia="宋体" w:cs="宋体"/>
          <w:color w:val="000000"/>
          <w:spacing w:val="-3"/>
          <w:kern w:val="0"/>
          <w:sz w:val="24"/>
          <w:szCs w:val="24"/>
        </w:rPr>
        <w:t xml:space="preserve"> </w:t>
      </w:r>
      <w:r>
        <w:rPr>
          <w:rFonts w:hint="eastAsia" w:ascii="宋体" w:hAnsi="Times New Roman" w:eastAsia="宋体" w:cs="宋体"/>
          <w:color w:val="000000"/>
          <w:spacing w:val="-3"/>
          <w:kern w:val="0"/>
          <w:sz w:val="24"/>
          <w:szCs w:val="24"/>
        </w:rPr>
        <w:t>全，在使用本设备前，请您务必阅读本手册，并在以后的搬运、安装、运行、调试</w:t>
      </w:r>
      <w:r>
        <w:rPr>
          <w:rFonts w:ascii="宋体" w:hAnsi="Times New Roman" w:eastAsia="宋体" w:cs="宋体"/>
          <w:color w:val="000000"/>
          <w:spacing w:val="-3"/>
          <w:kern w:val="0"/>
          <w:sz w:val="24"/>
          <w:szCs w:val="24"/>
        </w:rPr>
        <w:t xml:space="preserve"> </w:t>
      </w:r>
      <w:r>
        <w:rPr>
          <w:rFonts w:hint="eastAsia" w:ascii="宋体" w:hAnsi="Times New Roman" w:eastAsia="宋体" w:cs="宋体"/>
          <w:color w:val="000000"/>
          <w:spacing w:val="-3"/>
          <w:kern w:val="0"/>
          <w:sz w:val="24"/>
          <w:szCs w:val="24"/>
        </w:rPr>
        <w:t>与检修过程中遵照执行。</w:t>
      </w:r>
      <w:r>
        <w:rPr>
          <w:rFonts w:ascii="宋体" w:hAnsi="Times New Roman" w:eastAsia="宋体" w:cs="宋体"/>
          <w:color w:val="000000"/>
          <w:spacing w:val="-3"/>
          <w:kern w:val="0"/>
          <w:sz w:val="24"/>
          <w:szCs w:val="24"/>
        </w:rPr>
        <w:t xml:space="preserve"> </w:t>
      </w:r>
    </w:p>
    <w:p>
      <w:pPr>
        <w:autoSpaceDE w:val="0"/>
        <w:autoSpaceDN w:val="0"/>
        <w:adjustRightInd w:val="0"/>
        <w:spacing w:line="300" w:lineRule="exact"/>
        <w:ind w:left="144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r>
        <w:rPr>
          <w:rFonts w:hint="eastAsia" w:ascii="宋体" w:hAnsi="Times New Roman" w:eastAsia="宋体" w:cs="宋体"/>
          <w:color w:val="000000"/>
          <w:spacing w:val="-3"/>
          <w:kern w:val="0"/>
          <w:sz w:val="24"/>
          <w:szCs w:val="24"/>
        </w:rPr>
        <w:t>注意！欲获取详细的技术信息，请与当地供应商或当地微电脑恒压供水控制器代理</w:t>
      </w:r>
      <w:r>
        <w:rPr>
          <w:rFonts w:ascii="宋体" w:hAnsi="Times New Roman" w:eastAsia="宋体" w:cs="宋体"/>
          <w:color w:val="000000"/>
          <w:spacing w:val="-3"/>
          <w:kern w:val="0"/>
          <w:sz w:val="24"/>
          <w:szCs w:val="24"/>
        </w:rPr>
        <w:t xml:space="preserve"> </w:t>
      </w:r>
      <w:r>
        <w:rPr>
          <w:rFonts w:hint="eastAsia" w:ascii="宋体" w:hAnsi="Times New Roman" w:eastAsia="宋体" w:cs="宋体"/>
          <w:color w:val="000000"/>
          <w:spacing w:val="-3"/>
          <w:kern w:val="0"/>
          <w:sz w:val="24"/>
          <w:szCs w:val="24"/>
        </w:rPr>
        <w:t>处联系.</w:t>
      </w: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17" w:line="300" w:lineRule="exact"/>
        <w:ind w:right="1600"/>
        <w:rPr>
          <w:rFonts w:ascii="宋体" w:hAnsi="Times New Roman" w:eastAsia="宋体" w:cs="宋体"/>
          <w:color w:val="000000"/>
          <w:spacing w:val="-3"/>
          <w:kern w:val="0"/>
          <w:sz w:val="24"/>
          <w:szCs w:val="24"/>
        </w:rPr>
      </w:pPr>
    </w:p>
    <w:p>
      <w:pPr>
        <w:autoSpaceDE w:val="0"/>
        <w:autoSpaceDN w:val="0"/>
        <w:adjustRightInd w:val="0"/>
        <w:spacing w:before="390" w:line="506" w:lineRule="exact"/>
        <w:jc w:val="left"/>
        <w:rPr>
          <w:rFonts w:ascii="宋体" w:hAnsi="Times New Roman" w:eastAsia="宋体" w:cs="宋体"/>
          <w:color w:val="000000"/>
          <w:w w:val="97"/>
          <w:kern w:val="0"/>
          <w:sz w:val="44"/>
          <w:szCs w:val="44"/>
        </w:rPr>
      </w:pPr>
      <w:r>
        <w:rPr>
          <w:rFonts w:hint="eastAsia" w:ascii="宋体" w:hAnsi="Times New Roman" w:eastAsia="宋体" w:cs="宋体"/>
          <w:color w:val="000000"/>
          <w:w w:val="97"/>
          <w:kern w:val="0"/>
          <w:sz w:val="44"/>
          <w:szCs w:val="44"/>
        </w:rPr>
        <w:t>目录</w:t>
      </w:r>
      <w:r>
        <w:rPr>
          <w:rFonts w:ascii="宋体" w:hAnsi="Times New Roman" w:eastAsia="宋体" w:cs="宋体"/>
          <w:color w:val="000000"/>
          <w:w w:val="97"/>
          <w:kern w:val="0"/>
          <w:sz w:val="44"/>
          <w:szCs w:val="44"/>
        </w:rPr>
        <w:t xml:space="preserve"> </w:t>
      </w:r>
    </w:p>
    <w:p>
      <w:pPr>
        <w:autoSpaceDE w:val="0"/>
        <w:autoSpaceDN w:val="0"/>
        <w:adjustRightInd w:val="0"/>
        <w:spacing w:before="197" w:line="368" w:lineRule="exact"/>
        <w:jc w:val="left"/>
        <w:rPr>
          <w:rFonts w:ascii="Times New Roman" w:hAnsi="Times New Roman" w:eastAsia="宋体" w:cs="Times New Roman"/>
          <w:color w:val="000000"/>
          <w:w w:val="93"/>
          <w:kern w:val="0"/>
          <w:sz w:val="32"/>
          <w:szCs w:val="32"/>
        </w:rPr>
      </w:pPr>
      <w:r>
        <w:rPr>
          <w:rFonts w:hint="eastAsia" w:ascii="宋体" w:hAnsi="Times New Roman" w:eastAsia="宋体" w:cs="宋体"/>
          <w:color w:val="000000"/>
          <w:w w:val="93"/>
          <w:kern w:val="0"/>
          <w:sz w:val="32"/>
          <w:szCs w:val="32"/>
        </w:rPr>
        <w:t>产品介绍</w:t>
      </w:r>
      <w:r>
        <w:rPr>
          <w:rFonts w:ascii="Times New Roman" w:hAnsi="Times New Roman" w:eastAsia="宋体" w:cs="Times New Roman"/>
          <w:color w:val="000000"/>
          <w:w w:val="93"/>
          <w:kern w:val="0"/>
          <w:sz w:val="32"/>
          <w:szCs w:val="32"/>
        </w:rPr>
        <w:t xml:space="preserve"> ...</w:t>
      </w:r>
      <w:r>
        <w:rPr>
          <w:rFonts w:hint="eastAsia" w:ascii="Times New Roman" w:hAnsi="Times New Roman" w:eastAsia="宋体" w:cs="Times New Roman"/>
          <w:color w:val="000000"/>
          <w:w w:val="93"/>
          <w:kern w:val="0"/>
          <w:sz w:val="32"/>
          <w:szCs w:val="32"/>
        </w:rPr>
        <w:t>......................................................................................</w:t>
      </w:r>
      <w:r>
        <w:rPr>
          <w:rFonts w:ascii="Times New Roman" w:hAnsi="Times New Roman" w:eastAsia="宋体" w:cs="Times New Roman"/>
          <w:color w:val="000000"/>
          <w:w w:val="93"/>
          <w:kern w:val="0"/>
          <w:sz w:val="32"/>
          <w:szCs w:val="32"/>
        </w:rPr>
        <w:t>3</w:t>
      </w:r>
    </w:p>
    <w:p>
      <w:pPr>
        <w:tabs>
          <w:tab w:val="left" w:leader="dot" w:pos="7935"/>
        </w:tabs>
        <w:autoSpaceDE w:val="0"/>
        <w:autoSpaceDN w:val="0"/>
        <w:adjustRightInd w:val="0"/>
        <w:spacing w:before="256" w:line="368" w:lineRule="exact"/>
        <w:jc w:val="left"/>
        <w:rPr>
          <w:rFonts w:ascii="Times New Roman" w:hAnsi="Times New Roman" w:eastAsia="宋体" w:cs="Times New Roman"/>
          <w:color w:val="000000"/>
          <w:w w:val="93"/>
          <w:kern w:val="0"/>
          <w:sz w:val="32"/>
          <w:szCs w:val="32"/>
        </w:rPr>
      </w:pPr>
      <w:r>
        <w:rPr>
          <w:rFonts w:hint="eastAsia" w:ascii="宋体" w:hAnsi="Times New Roman" w:eastAsia="宋体" w:cs="宋体"/>
          <w:color w:val="000000"/>
          <w:w w:val="93"/>
          <w:kern w:val="0"/>
          <w:sz w:val="32"/>
          <w:szCs w:val="32"/>
        </w:rPr>
        <w:t>功能明细</w:t>
      </w:r>
      <w:r>
        <w:rPr>
          <w:rFonts w:ascii="Times New Roman" w:hAnsi="Times New Roman" w:eastAsia="宋体" w:cs="Times New Roman"/>
          <w:color w:val="000000"/>
          <w:w w:val="93"/>
          <w:kern w:val="0"/>
          <w:sz w:val="32"/>
          <w:szCs w:val="32"/>
        </w:rPr>
        <w:t xml:space="preserve"> ...</w:t>
      </w:r>
      <w:r>
        <w:rPr>
          <w:rFonts w:ascii="Times New Roman" w:hAnsi="Times New Roman" w:eastAsia="宋体" w:cs="Times New Roman"/>
          <w:color w:val="000000"/>
          <w:w w:val="93"/>
          <w:kern w:val="0"/>
          <w:sz w:val="32"/>
          <w:szCs w:val="32"/>
        </w:rPr>
        <w:tab/>
      </w:r>
      <w:r>
        <w:rPr>
          <w:rFonts w:ascii="Times New Roman" w:hAnsi="Times New Roman" w:eastAsia="宋体" w:cs="Times New Roman"/>
          <w:color w:val="000000"/>
          <w:w w:val="93"/>
          <w:kern w:val="0"/>
          <w:sz w:val="32"/>
          <w:szCs w:val="32"/>
        </w:rPr>
        <w:t>. 3</w:t>
      </w:r>
    </w:p>
    <w:p>
      <w:pPr>
        <w:tabs>
          <w:tab w:val="left" w:pos="8080"/>
          <w:tab w:val="left" w:leader="dot" w:pos="9585"/>
        </w:tabs>
        <w:autoSpaceDE w:val="0"/>
        <w:autoSpaceDN w:val="0"/>
        <w:adjustRightInd w:val="0"/>
        <w:spacing w:before="256" w:line="368" w:lineRule="exact"/>
        <w:jc w:val="left"/>
        <w:rPr>
          <w:rFonts w:ascii="Times New Roman" w:hAnsi="Times New Roman" w:eastAsia="宋体" w:cs="Times New Roman"/>
          <w:color w:val="000000"/>
          <w:w w:val="93"/>
          <w:kern w:val="0"/>
          <w:sz w:val="32"/>
          <w:szCs w:val="32"/>
        </w:rPr>
      </w:pPr>
      <w:r>
        <w:rPr>
          <w:rFonts w:hint="eastAsia" w:ascii="宋体" w:hAnsi="Times New Roman" w:eastAsia="宋体" w:cs="宋体"/>
          <w:color w:val="000000"/>
          <w:w w:val="93"/>
          <w:kern w:val="0"/>
          <w:sz w:val="32"/>
          <w:szCs w:val="32"/>
        </w:rPr>
        <w:t>接线端子的定义与说明</w:t>
      </w:r>
      <w:r>
        <w:rPr>
          <w:rFonts w:ascii="Times New Roman" w:hAnsi="Times New Roman" w:eastAsia="宋体" w:cs="Times New Roman"/>
          <w:color w:val="000000"/>
          <w:w w:val="93"/>
          <w:kern w:val="0"/>
          <w:sz w:val="32"/>
          <w:szCs w:val="32"/>
        </w:rPr>
        <w:t>……</w:t>
      </w:r>
      <w:r>
        <w:rPr>
          <w:rFonts w:hint="eastAsia" w:ascii="Times New Roman" w:hAnsi="Times New Roman" w:eastAsia="宋体" w:cs="Times New Roman"/>
          <w:color w:val="000000"/>
          <w:w w:val="93"/>
          <w:kern w:val="0"/>
          <w:sz w:val="32"/>
          <w:szCs w:val="32"/>
        </w:rPr>
        <w:t>...........................................................</w:t>
      </w:r>
      <w:r>
        <w:rPr>
          <w:rFonts w:ascii="Times New Roman" w:hAnsi="Times New Roman" w:eastAsia="宋体" w:cs="Times New Roman"/>
          <w:color w:val="000000"/>
          <w:w w:val="93"/>
          <w:kern w:val="0"/>
          <w:sz w:val="32"/>
          <w:szCs w:val="32"/>
        </w:rPr>
        <w:t>8</w:t>
      </w:r>
    </w:p>
    <w:p>
      <w:pPr>
        <w:tabs>
          <w:tab w:val="left" w:pos="7935"/>
          <w:tab w:val="left" w:leader="dot" w:pos="9649"/>
        </w:tabs>
        <w:autoSpaceDE w:val="0"/>
        <w:autoSpaceDN w:val="0"/>
        <w:adjustRightInd w:val="0"/>
        <w:spacing w:before="256" w:line="368" w:lineRule="exact"/>
        <w:jc w:val="left"/>
        <w:rPr>
          <w:rFonts w:ascii="Times New Roman" w:hAnsi="Times New Roman" w:eastAsia="宋体" w:cs="Times New Roman"/>
          <w:color w:val="000000"/>
          <w:w w:val="93"/>
          <w:kern w:val="0"/>
          <w:sz w:val="32"/>
          <w:szCs w:val="32"/>
        </w:rPr>
      </w:pPr>
      <w:r>
        <w:rPr>
          <w:rFonts w:hint="eastAsia" w:ascii="宋体" w:hAnsi="Times New Roman" w:eastAsia="宋体" w:cs="宋体"/>
          <w:color w:val="000000"/>
          <w:w w:val="93"/>
          <w:kern w:val="0"/>
          <w:sz w:val="32"/>
          <w:szCs w:val="32"/>
        </w:rPr>
        <w:t>控制器详细操作说明</w:t>
      </w:r>
      <w:r>
        <w:rPr>
          <w:rFonts w:ascii="Times New Roman" w:hAnsi="Times New Roman" w:eastAsia="宋体" w:cs="Times New Roman"/>
          <w:color w:val="000000"/>
          <w:w w:val="93"/>
          <w:kern w:val="0"/>
          <w:sz w:val="32"/>
          <w:szCs w:val="32"/>
        </w:rPr>
        <w:t xml:space="preserve"> ...</w:t>
      </w:r>
      <w:r>
        <w:rPr>
          <w:rFonts w:hint="eastAsia" w:ascii="Times New Roman" w:hAnsi="Times New Roman" w:eastAsia="宋体" w:cs="Times New Roman"/>
          <w:color w:val="000000"/>
          <w:w w:val="93"/>
          <w:kern w:val="0"/>
          <w:sz w:val="32"/>
          <w:szCs w:val="32"/>
        </w:rPr>
        <w:t>................................................................</w:t>
      </w:r>
      <w:r>
        <w:rPr>
          <w:rFonts w:ascii="Times New Roman" w:hAnsi="Times New Roman" w:eastAsia="宋体" w:cs="Times New Roman"/>
          <w:color w:val="000000"/>
          <w:w w:val="93"/>
          <w:kern w:val="0"/>
          <w:sz w:val="32"/>
          <w:szCs w:val="32"/>
        </w:rPr>
        <w:t>12</w:t>
      </w:r>
    </w:p>
    <w:p>
      <w:pPr>
        <w:tabs>
          <w:tab w:val="left" w:pos="7797"/>
          <w:tab w:val="left" w:leader="dot" w:pos="9649"/>
        </w:tabs>
        <w:autoSpaceDE w:val="0"/>
        <w:autoSpaceDN w:val="0"/>
        <w:adjustRightInd w:val="0"/>
        <w:spacing w:before="256" w:line="368" w:lineRule="exact"/>
        <w:jc w:val="left"/>
        <w:rPr>
          <w:rFonts w:ascii="Times New Roman" w:hAnsi="Times New Roman" w:eastAsia="宋体" w:cs="Times New Roman"/>
          <w:color w:val="000000"/>
          <w:w w:val="93"/>
          <w:kern w:val="0"/>
          <w:sz w:val="32"/>
          <w:szCs w:val="32"/>
        </w:rPr>
      </w:pPr>
      <w:r>
        <w:rPr>
          <w:rFonts w:hint="eastAsia" w:ascii="宋体" w:hAnsi="Times New Roman" w:eastAsia="宋体" w:cs="宋体"/>
          <w:color w:val="000000"/>
          <w:w w:val="93"/>
          <w:kern w:val="0"/>
          <w:sz w:val="32"/>
          <w:szCs w:val="32"/>
        </w:rPr>
        <w:t>参数设定及操作方法</w:t>
      </w:r>
      <w:r>
        <w:rPr>
          <w:rFonts w:ascii="Times New Roman" w:hAnsi="Times New Roman" w:eastAsia="宋体" w:cs="Times New Roman"/>
          <w:color w:val="000000"/>
          <w:w w:val="93"/>
          <w:kern w:val="0"/>
          <w:sz w:val="32"/>
          <w:szCs w:val="32"/>
        </w:rPr>
        <w:t xml:space="preserve"> ……</w:t>
      </w:r>
      <w:r>
        <w:rPr>
          <w:rFonts w:hint="eastAsia" w:ascii="Times New Roman" w:hAnsi="Times New Roman" w:eastAsia="宋体" w:cs="Times New Roman"/>
          <w:color w:val="000000"/>
          <w:w w:val="93"/>
          <w:kern w:val="0"/>
          <w:sz w:val="32"/>
          <w:szCs w:val="32"/>
        </w:rPr>
        <w:t>..........................................................</w:t>
      </w:r>
      <w:r>
        <w:rPr>
          <w:rFonts w:ascii="Times New Roman" w:hAnsi="Times New Roman" w:eastAsia="宋体" w:cs="Times New Roman"/>
          <w:color w:val="000000"/>
          <w:w w:val="93"/>
          <w:kern w:val="0"/>
          <w:sz w:val="32"/>
          <w:szCs w:val="32"/>
        </w:rPr>
        <w:t xml:space="preserve"> 19</w:t>
      </w:r>
    </w:p>
    <w:p>
      <w:pPr>
        <w:tabs>
          <w:tab w:val="left" w:pos="7938"/>
        </w:tabs>
        <w:autoSpaceDE w:val="0"/>
        <w:autoSpaceDN w:val="0"/>
        <w:adjustRightInd w:val="0"/>
        <w:spacing w:before="256" w:line="368" w:lineRule="exact"/>
        <w:jc w:val="left"/>
        <w:rPr>
          <w:rFonts w:ascii="Times New Roman" w:hAnsi="Times New Roman" w:eastAsia="宋体" w:cs="Times New Roman"/>
          <w:color w:val="000000"/>
          <w:w w:val="93"/>
          <w:kern w:val="0"/>
          <w:sz w:val="32"/>
          <w:szCs w:val="32"/>
        </w:rPr>
      </w:pPr>
      <w:r>
        <w:rPr>
          <w:rFonts w:hint="eastAsia" w:ascii="宋体" w:hAnsi="Times New Roman" w:eastAsia="宋体" w:cs="宋体"/>
          <w:color w:val="000000"/>
          <w:w w:val="93"/>
          <w:kern w:val="0"/>
          <w:sz w:val="32"/>
          <w:szCs w:val="32"/>
        </w:rPr>
        <w:t>调试指南</w:t>
      </w:r>
      <w:r>
        <w:rPr>
          <w:rFonts w:ascii="Times New Roman" w:hAnsi="Times New Roman" w:eastAsia="宋体" w:cs="Times New Roman"/>
          <w:color w:val="000000"/>
          <w:w w:val="93"/>
          <w:kern w:val="0"/>
          <w:sz w:val="32"/>
          <w:szCs w:val="32"/>
        </w:rPr>
        <w:t xml:space="preserve"> ...</w:t>
      </w:r>
      <w:r>
        <w:rPr>
          <w:rFonts w:hint="eastAsia" w:ascii="Times New Roman" w:hAnsi="Times New Roman" w:eastAsia="宋体" w:cs="Times New Roman"/>
          <w:color w:val="000000"/>
          <w:w w:val="93"/>
          <w:kern w:val="0"/>
          <w:sz w:val="32"/>
          <w:szCs w:val="32"/>
        </w:rPr>
        <w:t>....................................................................................</w:t>
      </w:r>
      <w:r>
        <w:rPr>
          <w:rFonts w:ascii="Times New Roman" w:hAnsi="Times New Roman" w:eastAsia="宋体" w:cs="Times New Roman"/>
          <w:color w:val="000000"/>
          <w:w w:val="93"/>
          <w:kern w:val="0"/>
          <w:sz w:val="32"/>
          <w:szCs w:val="32"/>
        </w:rPr>
        <w:t>24</w:t>
      </w:r>
    </w:p>
    <w:p>
      <w:pPr>
        <w:tabs>
          <w:tab w:val="left" w:leader="dot" w:pos="7938"/>
        </w:tabs>
        <w:autoSpaceDE w:val="0"/>
        <w:autoSpaceDN w:val="0"/>
        <w:adjustRightInd w:val="0"/>
        <w:spacing w:before="256" w:line="368" w:lineRule="exact"/>
        <w:jc w:val="left"/>
        <w:rPr>
          <w:rFonts w:ascii="Times New Roman" w:hAnsi="Times New Roman" w:eastAsia="宋体" w:cs="Times New Roman"/>
          <w:color w:val="000000"/>
          <w:w w:val="93"/>
          <w:kern w:val="0"/>
          <w:sz w:val="32"/>
          <w:szCs w:val="32"/>
        </w:rPr>
      </w:pPr>
      <w:r>
        <w:rPr>
          <w:rFonts w:hint="eastAsia" w:ascii="宋体" w:hAnsi="Times New Roman" w:eastAsia="宋体" w:cs="宋体"/>
          <w:color w:val="000000"/>
          <w:w w:val="93"/>
          <w:kern w:val="0"/>
          <w:sz w:val="32"/>
          <w:szCs w:val="32"/>
        </w:rPr>
        <w:t>有限责任</w:t>
      </w:r>
      <w:r>
        <w:rPr>
          <w:rFonts w:ascii="Times New Roman" w:hAnsi="Times New Roman" w:eastAsia="宋体" w:cs="Times New Roman"/>
          <w:color w:val="000000"/>
          <w:w w:val="93"/>
          <w:kern w:val="0"/>
          <w:sz w:val="32"/>
          <w:szCs w:val="32"/>
        </w:rPr>
        <w:t xml:space="preserve"> ...</w:t>
      </w:r>
      <w:r>
        <w:rPr>
          <w:rFonts w:ascii="Times New Roman" w:hAnsi="Times New Roman" w:eastAsia="宋体" w:cs="Times New Roman"/>
          <w:color w:val="000000"/>
          <w:w w:val="93"/>
          <w:kern w:val="0"/>
          <w:sz w:val="32"/>
          <w:szCs w:val="32"/>
        </w:rPr>
        <w:tab/>
      </w:r>
      <w:r>
        <w:rPr>
          <w:rFonts w:ascii="Times New Roman" w:hAnsi="Times New Roman" w:eastAsia="宋体" w:cs="Times New Roman"/>
          <w:color w:val="000000"/>
          <w:w w:val="93"/>
          <w:kern w:val="0"/>
          <w:sz w:val="32"/>
          <w:szCs w:val="32"/>
        </w:rPr>
        <w:t>27</w:t>
      </w:r>
    </w:p>
    <w:p>
      <w:pPr>
        <w:pStyle w:val="3"/>
      </w:pPr>
    </w:p>
    <w:p/>
    <w:p/>
    <w:p/>
    <w:p/>
    <w:p/>
    <w:p/>
    <w:p/>
    <w:p/>
    <w:p/>
    <w:p/>
    <w:p/>
    <w:p/>
    <w:p/>
    <w:p/>
    <w:p/>
    <w:p/>
    <w:p/>
    <w:p/>
    <w:p/>
    <w:p/>
    <w:p/>
    <w:p/>
    <w:p/>
    <w:p>
      <w:pPr>
        <w:autoSpaceDE w:val="0"/>
        <w:autoSpaceDN w:val="0"/>
        <w:adjustRightInd w:val="0"/>
        <w:spacing w:before="276" w:line="506" w:lineRule="exact"/>
        <w:ind w:left="142"/>
        <w:jc w:val="left"/>
        <w:rPr>
          <w:rFonts w:ascii="宋体" w:hAnsi="Cambria" w:eastAsia="宋体" w:cs="宋体"/>
          <w:color w:val="000000"/>
          <w:w w:val="97"/>
          <w:kern w:val="0"/>
          <w:sz w:val="44"/>
          <w:szCs w:val="44"/>
        </w:rPr>
      </w:pPr>
      <w:r>
        <w:rPr>
          <w:rFonts w:hint="eastAsia" w:ascii="宋体" w:hAnsi="Cambria" w:eastAsia="宋体" w:cs="宋体"/>
          <w:color w:val="000000"/>
          <w:w w:val="97"/>
          <w:kern w:val="0"/>
          <w:sz w:val="44"/>
          <w:szCs w:val="44"/>
        </w:rPr>
        <w:t>产品介绍</w:t>
      </w:r>
      <w:r>
        <w:rPr>
          <w:rFonts w:ascii="宋体" w:hAnsi="Cambria" w:eastAsia="宋体" w:cs="宋体"/>
          <w:color w:val="000000"/>
          <w:w w:val="97"/>
          <w:kern w:val="0"/>
          <w:sz w:val="44"/>
          <w:szCs w:val="44"/>
        </w:rPr>
        <w:t xml:space="preserve"> </w:t>
      </w:r>
    </w:p>
    <w:p>
      <w:pPr>
        <w:autoSpaceDE w:val="0"/>
        <w:autoSpaceDN w:val="0"/>
        <w:adjustRightInd w:val="0"/>
        <w:spacing w:line="276" w:lineRule="exact"/>
        <w:ind w:left="1440"/>
        <w:jc w:val="left"/>
        <w:rPr>
          <w:rFonts w:ascii="宋体" w:hAnsi="Cambria" w:eastAsia="宋体" w:cs="宋体"/>
          <w:color w:val="000000"/>
          <w:w w:val="97"/>
          <w:kern w:val="0"/>
          <w:sz w:val="44"/>
          <w:szCs w:val="44"/>
        </w:rPr>
      </w:pPr>
    </w:p>
    <w:p>
      <w:pPr>
        <w:pStyle w:val="4"/>
        <w:rPr>
          <w:kern w:val="0"/>
        </w:rPr>
      </w:pPr>
      <w:r>
        <w:rPr>
          <w:rFonts w:hint="eastAsia"/>
          <w:w w:val="97"/>
          <w:kern w:val="0"/>
        </w:rPr>
        <w:t>智能变频</w:t>
      </w:r>
      <w:r>
        <w:rPr>
          <w:rFonts w:hint="eastAsia"/>
          <w:kern w:val="0"/>
        </w:rPr>
        <w:t>恒压供水系列产品</w:t>
      </w:r>
      <w:r>
        <w:rPr>
          <w:kern w:val="0"/>
        </w:rPr>
        <w:t xml:space="preserve"> </w:t>
      </w:r>
    </w:p>
    <w:p>
      <w:pPr>
        <w:autoSpaceDE w:val="0"/>
        <w:autoSpaceDN w:val="0"/>
        <w:adjustRightInd w:val="0"/>
        <w:spacing w:before="48" w:line="276" w:lineRule="exact"/>
        <w:ind w:firstLine="503" w:firstLineChars="246"/>
        <w:jc w:val="left"/>
        <w:rPr>
          <w:rFonts w:ascii="宋体" w:hAnsi="Times New Roman" w:eastAsia="宋体" w:cs="宋体"/>
          <w:color w:val="000000"/>
          <w:spacing w:val="-4"/>
          <w:kern w:val="0"/>
          <w:szCs w:val="21"/>
        </w:rPr>
      </w:pPr>
    </w:p>
    <w:p>
      <w:pPr>
        <w:autoSpaceDE w:val="0"/>
        <w:autoSpaceDN w:val="0"/>
        <w:adjustRightInd w:val="0"/>
        <w:spacing w:line="310" w:lineRule="exact"/>
        <w:ind w:right="84"/>
        <w:rPr>
          <w:rFonts w:ascii="宋体" w:hAnsi="Times New Roman" w:eastAsia="宋体" w:cs="宋体"/>
          <w:color w:val="000000"/>
          <w:spacing w:val="-3"/>
          <w:kern w:val="0"/>
          <w:szCs w:val="21"/>
        </w:rPr>
      </w:pPr>
      <w:r>
        <w:rPr>
          <w:rFonts w:hint="eastAsia" w:ascii="Times New Roman" w:hAnsi="Times New Roman" w:eastAsia="宋体" w:cs="Times New Roman"/>
          <w:color w:val="000000"/>
          <w:spacing w:val="-2"/>
          <w:kern w:val="0"/>
          <w:szCs w:val="21"/>
        </w:rPr>
        <w:t>这里介绍的是新款</w:t>
      </w:r>
      <w:r>
        <w:rPr>
          <w:rFonts w:hint="eastAsia"/>
          <w:w w:val="97"/>
          <w:kern w:val="0"/>
        </w:rPr>
        <w:t>智能变频</w:t>
      </w:r>
      <w:r>
        <w:rPr>
          <w:rFonts w:hint="eastAsia" w:ascii="宋体" w:hAnsi="Times New Roman" w:eastAsia="宋体" w:cs="宋体"/>
          <w:color w:val="000000"/>
          <w:spacing w:val="-2"/>
          <w:kern w:val="0"/>
          <w:szCs w:val="21"/>
        </w:rPr>
        <w:t>恒压供水控制产品，该新型PLC采用进口意法半导体STM103F系列的单性32位</w:t>
      </w:r>
      <w:r>
        <w:rPr>
          <w:rFonts w:hint="eastAsia" w:ascii="宋体" w:hAnsi="Times New Roman" w:eastAsia="宋体" w:cs="宋体"/>
          <w:color w:val="000000"/>
          <w:spacing w:val="-3"/>
          <w:kern w:val="0"/>
          <w:szCs w:val="21"/>
        </w:rPr>
        <w:t>单片机技术作为核心控制系统，昆仑通态高清7寸触摸彩色触屏为人机界面，采用分体结构方便屏柜现场布线、界面同时美观大方、上档次。操作性能、稳压控制性业界定位为高端。</w:t>
      </w:r>
    </w:p>
    <w:p>
      <w:pPr>
        <w:rPr>
          <w:szCs w:val="21"/>
        </w:rPr>
      </w:pPr>
    </w:p>
    <w:p>
      <w:pPr>
        <w:rPr>
          <w:b/>
        </w:rPr>
      </w:pPr>
      <w:r>
        <w:rPr>
          <w:rFonts w:hint="eastAsia"/>
          <w:b/>
        </w:rPr>
        <w:t>功能明细</w:t>
      </w:r>
    </w:p>
    <w:p>
      <w:pPr>
        <w:pStyle w:val="17"/>
        <w:numPr>
          <w:ilvl w:val="0"/>
          <w:numId w:val="1"/>
        </w:numPr>
        <w:ind w:firstLineChars="0"/>
      </w:pPr>
      <w:r>
        <w:rPr>
          <w:rFonts w:hint="eastAsia"/>
        </w:rPr>
        <w:t>整机高度简洁，操作方便，外观时尚，彩色7寸触屏显示，中文汉字+动画显示，指示 信息全面，丰富而完美的中文提示，使一般的泵房管理人员无需经过复杂的培训， 也能对各项操作运用自如，而无需专业工程师对其操作。而对于安装调试人员，电 话沟通即可处理一般故障，节省时间，操作更轻松。同时，微电脑恒压供水控制器 可在汉字显示屏上明确显示其工频、变频、转换工况。</w:t>
      </w:r>
    </w:p>
    <w:p>
      <w:pPr>
        <w:pStyle w:val="17"/>
        <w:numPr>
          <w:ilvl w:val="0"/>
          <w:numId w:val="1"/>
        </w:numPr>
        <w:ind w:firstLineChars="0"/>
      </w:pPr>
      <w:r>
        <w:rPr>
          <w:rFonts w:hint="eastAsia"/>
        </w:rPr>
        <w:t>故障查询功能确认最新的报警时间，时间精确到秒，可记录十条故障信息，方便 了解控制器、系统的运行情况。详细的故障记录，使系统维修极为简单方便，工程 人员通过信息就可以清楚的了解故障处理，及时快速采取针对性方案。</w:t>
      </w:r>
    </w:p>
    <w:p>
      <w:pPr>
        <w:pStyle w:val="17"/>
        <w:numPr>
          <w:ilvl w:val="0"/>
          <w:numId w:val="1"/>
        </w:numPr>
        <w:ind w:firstLineChars="0"/>
      </w:pPr>
      <w:r>
        <w:rPr>
          <w:rFonts w:hint="eastAsia"/>
        </w:rPr>
        <w:t>水箱无水报警停机功能，保护水泵。</w:t>
      </w:r>
    </w:p>
    <w:p>
      <w:pPr>
        <w:pStyle w:val="17"/>
        <w:numPr>
          <w:ilvl w:val="0"/>
          <w:numId w:val="1"/>
        </w:numPr>
        <w:ind w:firstLineChars="0"/>
      </w:pPr>
      <w:r>
        <w:rPr>
          <w:rFonts w:hint="eastAsia"/>
        </w:rPr>
        <w:t>水泵启动后常时间测试到出口压力报建压失败，防止水泵干抽或出口暴管故障造成事故。</w:t>
      </w:r>
    </w:p>
    <w:p>
      <w:pPr>
        <w:pStyle w:val="17"/>
        <w:numPr>
          <w:ilvl w:val="0"/>
          <w:numId w:val="1"/>
        </w:numPr>
        <w:ind w:firstLineChars="0"/>
      </w:pPr>
      <w:r>
        <w:rPr>
          <w:rFonts w:hint="eastAsia"/>
        </w:rPr>
        <w:t>故障泵自动切除及主泵互为备用功能：检测某台泵故障自动屏弊故障泵，而其它没有故障的泵继续自动转换运行，自动互为主泵。保证了供水实时性。</w:t>
      </w:r>
    </w:p>
    <w:p>
      <w:pPr>
        <w:pStyle w:val="17"/>
        <w:numPr>
          <w:ilvl w:val="0"/>
          <w:numId w:val="1"/>
        </w:numPr>
        <w:ind w:firstLineChars="0"/>
      </w:pPr>
      <w:r>
        <w:rPr>
          <w:rFonts w:hint="eastAsia"/>
        </w:rPr>
        <w:t>时间日期设定功能，方便记录各种故障情况发生的时间，方便查询复检。</w:t>
      </w:r>
    </w:p>
    <w:p>
      <w:pPr>
        <w:pStyle w:val="17"/>
        <w:numPr>
          <w:ilvl w:val="0"/>
          <w:numId w:val="1"/>
        </w:numPr>
        <w:ind w:firstLineChars="0"/>
      </w:pPr>
      <w:r>
        <w:rPr>
          <w:rFonts w:hint="eastAsia"/>
        </w:rPr>
        <w:t>采用模糊控制原理，自动优化参数，操作简单方便，响应快、精度高、切换泵时 对管网压力冲击小。</w:t>
      </w:r>
    </w:p>
    <w:p>
      <w:pPr>
        <w:pStyle w:val="17"/>
        <w:numPr>
          <w:ilvl w:val="0"/>
          <w:numId w:val="1"/>
        </w:numPr>
        <w:ind w:firstLineChars="0"/>
      </w:pPr>
      <w:r>
        <w:rPr>
          <w:rFonts w:hint="eastAsia"/>
        </w:rPr>
        <w:t>定时换泵功能，防止同一水泵运行时间过长，并且可以精确到具体时间，科学分 配泵运行小时并且记录，提高水泵使用寿命。</w:t>
      </w:r>
    </w:p>
    <w:p>
      <w:pPr>
        <w:pStyle w:val="17"/>
        <w:numPr>
          <w:ilvl w:val="0"/>
          <w:numId w:val="1"/>
        </w:numPr>
        <w:ind w:firstLineChars="0"/>
      </w:pPr>
      <w:r>
        <w:rPr>
          <w:rFonts w:hint="eastAsia"/>
        </w:rPr>
        <w:t>休眠节能模式：休眠功能功能。 休眠功能可使机组在每天的零流量的时间区间自动停泵，再根据具体需要启动，间歇性运行，节能效果明显；</w:t>
      </w:r>
    </w:p>
    <w:p>
      <w:pPr>
        <w:pStyle w:val="17"/>
        <w:numPr>
          <w:ilvl w:val="0"/>
          <w:numId w:val="1"/>
        </w:numPr>
        <w:ind w:firstLineChars="0"/>
      </w:pPr>
      <w:r>
        <w:rPr>
          <w:rFonts w:hint="eastAsia"/>
        </w:rPr>
        <w:t>附属变频小泵功能可以解决用水量小时的应急之用，节省启 动大泵电量。小泵采用变频启动镶接柔和。</w:t>
      </w:r>
    </w:p>
    <w:p>
      <w:pPr>
        <w:ind w:left="313" w:hanging="312" w:hangingChars="147"/>
      </w:pPr>
      <w:r>
        <w:rPr>
          <w:rFonts w:hint="eastAsia"/>
        </w:rPr>
        <w:t>11、集成定时供水及峰谷供水功能，定时供水可设定4个时段、峰谷供水也可设定4个时段。</w:t>
      </w:r>
    </w:p>
    <w:p>
      <w:pPr>
        <w:ind w:left="426" w:hanging="426" w:hangingChars="200"/>
      </w:pPr>
      <w:r>
        <w:rPr>
          <w:rFonts w:hint="eastAsia"/>
        </w:rPr>
        <w:t>12、密码功能（参数设定需密码才可以设定），安全设置，防止误操作，做到专人管 理。同时可以做到定时停机功能，时间累积。</w:t>
      </w:r>
    </w:p>
    <w:p>
      <w:r>
        <w:rPr>
          <w:rFonts w:hint="eastAsia"/>
        </w:rPr>
        <w:t>13、最大控制范围 5 大泵，1 小泵（4+1）。</w:t>
      </w:r>
    </w:p>
    <w:p>
      <w:r>
        <w:rPr>
          <w:rFonts w:hint="eastAsia"/>
        </w:rPr>
        <w:t>14、开关量输出全部为继电器输出，可直接驱动接触器。</w:t>
      </w:r>
    </w:p>
    <w:p>
      <w:r>
        <w:rPr>
          <w:rFonts w:hint="eastAsia"/>
        </w:rPr>
        <w:t>15、适应性强，可与国内外各种压力传感器和变频器匹配，运用范围广泛。</w:t>
      </w:r>
    </w:p>
    <w:p>
      <w:r>
        <w:rPr>
          <w:rFonts w:hint="eastAsia"/>
        </w:rPr>
        <w:t xml:space="preserve">16、在设备工作现场，工程人员仅仅需要根据泵组的实际实用情况，改变参数设定， </w:t>
      </w:r>
    </w:p>
    <w:p>
      <w:r>
        <w:rPr>
          <w:rFonts w:hint="eastAsia"/>
        </w:rPr>
        <w:t>比如压力、定时换泵时间等，同步压力等即可，由此保证泵组处于最优化的运行状态</w:t>
      </w:r>
    </w:p>
    <w:p>
      <w:pPr>
        <w:ind w:left="313" w:hanging="312" w:hangingChars="147"/>
      </w:pPr>
      <w:r>
        <w:rPr>
          <w:rFonts w:hint="eastAsia"/>
        </w:rPr>
        <w:t>17、完善的变频器保护和电机保护功能，全自动运行无需专人值守。所有水泵互为 备用，能屏蔽检修泵或长期停机泵的各种操作而按新的水泵组合控制。</w:t>
      </w:r>
    </w:p>
    <w:p>
      <w:pPr>
        <w:ind w:left="313" w:hanging="312" w:hangingChars="147"/>
      </w:pPr>
      <w:r>
        <w:rPr>
          <w:rFonts w:hint="eastAsia"/>
        </w:rPr>
        <w:t>18、系统集成双RS485通信口，优越的通信能力（同时支持三菱PLC协议及标准MODBUS－RTU通信协议，通信口2还可作为MODBUS主站与和种智能智能仪表及变频器通信）通信口1与触屏通信，通信口2可作为作机与后台中央计算机通信实现联网。专业的远程监控微电脑平台，从计算机终端实时控制泵机组运行情况，各时间段压力、频率其他参数情况，记录系统运行的各项参数， 自动储存并可生成 EXCEL 表格打印。</w:t>
      </w:r>
    </w:p>
    <w:p>
      <w:pPr>
        <w:ind w:left="313" w:hanging="312" w:hangingChars="147"/>
      </w:pPr>
      <w:r>
        <w:rPr>
          <w:rFonts w:hint="eastAsia"/>
        </w:rPr>
        <w:t>19、系统压力设定值以及压力启停区间任意可调，压力调节精度达到小于+-0.1MPa</w:t>
      </w:r>
    </w:p>
    <w:p>
      <w:pPr>
        <w:ind w:left="313" w:hanging="312" w:hangingChars="147"/>
      </w:pPr>
      <w:r>
        <w:rPr>
          <w:rFonts w:hint="eastAsia"/>
        </w:rPr>
        <w:t>20、在面板上可以任意自动及手动启动任何一台泵。</w:t>
      </w:r>
    </w:p>
    <w:p>
      <w:pPr>
        <w:ind w:left="313" w:hanging="312" w:hangingChars="147"/>
      </w:pPr>
    </w:p>
    <w:p/>
    <w:p/>
    <w:p>
      <w:pPr>
        <w:pStyle w:val="5"/>
      </w:pPr>
      <w:r>
        <w:rPr>
          <w:rFonts w:hint="eastAsia"/>
        </w:rPr>
        <w:t>产品接线端子及定义说明：</w:t>
      </w:r>
    </w:p>
    <w:p/>
    <w:p/>
    <w:p>
      <w:r>
        <w:rPr>
          <w:rFonts w:hint="eastAsia"/>
        </w:rPr>
        <w:t>接线端子说明：</w:t>
      </w:r>
    </w:p>
    <w:p>
      <w:pPr>
        <w:rPr>
          <w:rFonts w:hint="eastAsia" w:eastAsiaTheme="minorEastAsia"/>
          <w:lang w:eastAsia="zh-CN"/>
        </w:rPr>
      </w:pPr>
      <w:r>
        <w:rPr>
          <w:rFonts w:hint="eastAsia" w:eastAsiaTheme="minorEastAsia"/>
          <w:lang w:eastAsia="zh-CN"/>
        </w:rPr>
        <w:drawing>
          <wp:inline distT="0" distB="0" distL="114300" distR="114300">
            <wp:extent cx="5733415" cy="4288155"/>
            <wp:effectExtent l="0" t="0" r="635" b="17145"/>
            <wp:docPr id="3" name="图片 3" descr="eb6c2e9d4a5dc613645be7401965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b6c2e9d4a5dc613645be740196590a"/>
                    <pic:cNvPicPr>
                      <a:picLocks noChangeAspect="1"/>
                    </pic:cNvPicPr>
                  </pic:nvPicPr>
                  <pic:blipFill>
                    <a:blip r:embed="rId9"/>
                    <a:stretch>
                      <a:fillRect/>
                    </a:stretch>
                  </pic:blipFill>
                  <pic:spPr>
                    <a:xfrm>
                      <a:off x="0" y="0"/>
                      <a:ext cx="5733415" cy="4288155"/>
                    </a:xfrm>
                    <a:prstGeom prst="rect">
                      <a:avLst/>
                    </a:prstGeom>
                  </pic:spPr>
                </pic:pic>
              </a:graphicData>
            </a:graphic>
          </wp:inline>
        </w:drawing>
      </w:r>
    </w:p>
    <w:p/>
    <w:p/>
    <w:p>
      <w:r>
        <w:rPr>
          <w:rFonts w:hint="eastAsia"/>
        </w:rPr>
        <w:t>界面操作与参数设置说明：</w:t>
      </w:r>
    </w:p>
    <w:p>
      <w:r>
        <w:rPr>
          <w:rFonts w:hint="eastAsia"/>
        </w:rPr>
        <w:t>全部配线联接好后上电触屏显示如下界面：</w:t>
      </w:r>
    </w:p>
    <w:p>
      <w:r>
        <w:drawing>
          <wp:inline distT="0" distB="0" distL="0" distR="0">
            <wp:extent cx="5259070" cy="317246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stretch>
                      <a:fillRect/>
                    </a:stretch>
                  </pic:blipFill>
                  <pic:spPr>
                    <a:xfrm>
                      <a:off x="0" y="0"/>
                      <a:ext cx="5259088" cy="3172460"/>
                    </a:xfrm>
                    <a:prstGeom prst="rect">
                      <a:avLst/>
                    </a:prstGeom>
                  </pic:spPr>
                </pic:pic>
              </a:graphicData>
            </a:graphic>
          </wp:inline>
        </w:drawing>
      </w:r>
    </w:p>
    <w:p>
      <w:pPr>
        <w:pStyle w:val="6"/>
      </w:pPr>
      <w:r>
        <w:rPr>
          <w:rFonts w:hint="eastAsia"/>
        </w:rPr>
        <w:t>自动操作：</w:t>
      </w:r>
    </w:p>
    <w:p>
      <w:r>
        <w:rPr>
          <w:rFonts w:hint="eastAsia"/>
        </w:rPr>
        <w:t>首先点选《自动模式》按钮，进入自动模式，自动模式按钮变成</w:t>
      </w:r>
      <w:bookmarkStart w:id="2" w:name="OLE_LINK4"/>
      <w:bookmarkStart w:id="3" w:name="OLE_LINK3"/>
      <w:r>
        <w:rPr>
          <w:rFonts w:hint="eastAsia"/>
        </w:rPr>
        <w:t>红</w:t>
      </w:r>
      <w:bookmarkEnd w:id="2"/>
      <w:bookmarkEnd w:id="3"/>
      <w:r>
        <w:rPr>
          <w:rFonts w:hint="eastAsia"/>
        </w:rPr>
        <w:t>底色。此时点选《自动启动》按钮，系统进入自动启动进入工作，自动启动按钮变成红底。系统自动根据设定压力自动调节变频器运行频率，及增减主泵的数量。</w:t>
      </w:r>
    </w:p>
    <w:p>
      <w:r>
        <w:rPr>
          <w:rFonts w:hint="eastAsia"/>
        </w:rPr>
        <w:t>*开启休眠功能后，达到休眠条件时休眠停机，休眠停机后界面显示（休眠停机）提示。</w:t>
      </w:r>
    </w:p>
    <w:p>
      <w:r>
        <w:rPr>
          <w:rFonts w:hint="eastAsia"/>
        </w:rPr>
        <w:t>*开启定时功能后，只能在设定的时段内启动机器，其余时间停机，停机后界面显示（定时停机）</w:t>
      </w:r>
    </w:p>
    <w:p>
      <w:r>
        <w:rPr>
          <w:rFonts w:hint="eastAsia"/>
        </w:rPr>
        <w:t>运行监控界显示了，进水压力、设定压力、反馈压力、运行频率一目了然。屏界面主泵的状态显示说明，，绿色为变频运行状态，</w:t>
      </w:r>
      <w:bookmarkStart w:id="4" w:name="OLE_LINK8"/>
      <w:bookmarkStart w:id="5" w:name="OLE_LINK7"/>
      <w:bookmarkStart w:id="6" w:name="OLE_LINK6"/>
      <w:bookmarkStart w:id="7" w:name="OLE_LINK5"/>
      <w:r>
        <w:rPr>
          <w:rFonts w:hint="eastAsia"/>
        </w:rPr>
        <w:t>红</w:t>
      </w:r>
      <w:bookmarkEnd w:id="4"/>
      <w:bookmarkEnd w:id="5"/>
      <w:r>
        <w:rPr>
          <w:rFonts w:hint="eastAsia"/>
        </w:rPr>
        <w:t>色为工频运行状态。</w:t>
      </w:r>
      <w:bookmarkEnd w:id="6"/>
      <w:bookmarkEnd w:id="7"/>
    </w:p>
    <w:p>
      <w:pPr>
        <w:pStyle w:val="6"/>
      </w:pPr>
      <w:r>
        <w:rPr>
          <w:rFonts w:hint="eastAsia"/>
        </w:rPr>
        <w:t>手动变频软启操作：</w:t>
      </w:r>
    </w:p>
    <w:p>
      <w:r>
        <w:drawing>
          <wp:inline distT="0" distB="0" distL="0" distR="0">
            <wp:extent cx="5250180" cy="3172460"/>
            <wp:effectExtent l="19050" t="0" r="7511"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cstate="print"/>
                    <a:stretch>
                      <a:fillRect/>
                    </a:stretch>
                  </pic:blipFill>
                  <pic:spPr>
                    <a:xfrm>
                      <a:off x="0" y="0"/>
                      <a:ext cx="5250289" cy="3172460"/>
                    </a:xfrm>
                    <a:prstGeom prst="rect">
                      <a:avLst/>
                    </a:prstGeom>
                  </pic:spPr>
                </pic:pic>
              </a:graphicData>
            </a:graphic>
          </wp:inline>
        </w:drawing>
      </w:r>
    </w:p>
    <w:p>
      <w:r>
        <w:rPr>
          <w:rFonts w:hint="eastAsia"/>
        </w:rPr>
        <w:t>触控左下角的手动软启模式按钮，此按钮将变成红底色，此时系统转成手动软启模式。每台水泵下面都有启动按钮及停止按钮。触控启动按钮相应水泵启动、触控停止按钮相应的水泵停止。（软启模式说明：水泵电机手动启动时先按用变频器按设定好的加减速时间启动水泵，等水泵变频运行到50HZ延时2秒切至工频回路工作。因为系统只有一台变频器，不能同时启动多台台水泵，只有上一台启动完成并转至工频运行后才能启动下一台水）。</w:t>
      </w:r>
    </w:p>
    <w:p/>
    <w:p>
      <w:pPr>
        <w:pStyle w:val="6"/>
      </w:pPr>
      <w:r>
        <w:rPr>
          <w:rFonts w:hint="eastAsia"/>
        </w:rPr>
        <w:t>手动工频启动操作：</w:t>
      </w:r>
    </w:p>
    <w:p>
      <w:r>
        <w:drawing>
          <wp:inline distT="0" distB="0" distL="0" distR="0">
            <wp:extent cx="5274310" cy="3169285"/>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cstate="print"/>
                    <a:stretch>
                      <a:fillRect/>
                    </a:stretch>
                  </pic:blipFill>
                  <pic:spPr>
                    <a:xfrm>
                      <a:off x="0" y="0"/>
                      <a:ext cx="5274310" cy="3169846"/>
                    </a:xfrm>
                    <a:prstGeom prst="rect">
                      <a:avLst/>
                    </a:prstGeom>
                  </pic:spPr>
                </pic:pic>
              </a:graphicData>
            </a:graphic>
          </wp:inline>
        </w:drawing>
      </w:r>
    </w:p>
    <w:p>
      <w:r>
        <w:rPr>
          <w:rFonts w:hint="eastAsia"/>
        </w:rPr>
        <w:t>触控左下角的手动工频模式按钮，此按钮将变成红底色，此时系统转成手动软启模式。每台水泵下面都有启动按钮及停止按钮。触控启动按钮相应水泵启动、触控停止按钮相应的水泵停止。（手动工频模式说明：当按启动按钮时水泵以工频直接启动、按停止按钮时水泵停止）。</w:t>
      </w:r>
    </w:p>
    <w:p>
      <w:pPr>
        <w:pStyle w:val="3"/>
      </w:pPr>
      <w:r>
        <w:rPr>
          <w:rFonts w:hint="eastAsia"/>
        </w:rPr>
        <w:t>参数设置</w:t>
      </w:r>
    </w:p>
    <w:p>
      <w:r>
        <w:rPr>
          <w:rFonts w:hint="eastAsia"/>
        </w:rPr>
        <w:t>在主界面下按参数设置，在主菜单下按登入按钮输入密码（初始密为：111厂家联系设置密码888）</w:t>
      </w:r>
    </w:p>
    <w:p>
      <w:r>
        <w:drawing>
          <wp:inline distT="0" distB="0" distL="0" distR="0">
            <wp:extent cx="4772025" cy="2879725"/>
            <wp:effectExtent l="19050" t="0" r="9319"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cstate="print"/>
                    <a:stretch>
                      <a:fillRect/>
                    </a:stretch>
                  </pic:blipFill>
                  <pic:spPr>
                    <a:xfrm>
                      <a:off x="0" y="0"/>
                      <a:ext cx="4772231" cy="2880000"/>
                    </a:xfrm>
                    <a:prstGeom prst="rect">
                      <a:avLst/>
                    </a:prstGeom>
                  </pic:spPr>
                </pic:pic>
              </a:graphicData>
            </a:graphic>
          </wp:inline>
        </w:drawing>
      </w:r>
    </w:p>
    <w:p/>
    <w:p>
      <w:r>
        <w:rPr>
          <w:rFonts w:hint="eastAsia"/>
        </w:rPr>
        <w:t>再点选各参数组按钮进入各参数组进行参数设置。</w:t>
      </w:r>
    </w:p>
    <w:p/>
    <w:p>
      <w:pPr>
        <w:pStyle w:val="3"/>
      </w:pPr>
      <w:r>
        <w:rPr>
          <w:rFonts w:hint="eastAsia"/>
        </w:rPr>
        <w:t>参数组简要说明</w:t>
      </w:r>
    </w:p>
    <w:p>
      <w:pPr>
        <w:rPr>
          <w:b/>
        </w:rPr>
      </w:pPr>
      <w:r>
        <w:rPr>
          <w:rFonts w:hint="eastAsia"/>
          <w:b/>
        </w:rPr>
        <w:t>基本参数组</w:t>
      </w:r>
    </w:p>
    <w:p>
      <w:pPr>
        <w:rPr>
          <w:b/>
        </w:rPr>
      </w:pPr>
      <w:r>
        <w:rPr>
          <w:b/>
        </w:rPr>
        <w:drawing>
          <wp:inline distT="0" distB="0" distL="0" distR="0">
            <wp:extent cx="5247640" cy="317246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cstate="print"/>
                    <a:stretch>
                      <a:fillRect/>
                    </a:stretch>
                  </pic:blipFill>
                  <pic:spPr>
                    <a:xfrm>
                      <a:off x="0" y="0"/>
                      <a:ext cx="5248267" cy="3172460"/>
                    </a:xfrm>
                    <a:prstGeom prst="rect">
                      <a:avLst/>
                    </a:prstGeom>
                  </pic:spPr>
                </pic:pic>
              </a:graphicData>
            </a:graphic>
          </wp:inline>
        </w:drawing>
      </w:r>
    </w:p>
    <w:tbl>
      <w:tblPr>
        <w:tblStyle w:val="11"/>
        <w:tblW w:w="7980" w:type="dxa"/>
        <w:tblInd w:w="98" w:type="dxa"/>
        <w:tblLayout w:type="fixed"/>
        <w:tblCellMar>
          <w:top w:w="0" w:type="dxa"/>
          <w:left w:w="108" w:type="dxa"/>
          <w:bottom w:w="0" w:type="dxa"/>
          <w:right w:w="108" w:type="dxa"/>
        </w:tblCellMar>
      </w:tblPr>
      <w:tblGrid>
        <w:gridCol w:w="1080"/>
        <w:gridCol w:w="1360"/>
        <w:gridCol w:w="5540"/>
      </w:tblGrid>
      <w:tr>
        <w:tblPrEx>
          <w:tblLayout w:type="fixed"/>
          <w:tblCellMar>
            <w:top w:w="0" w:type="dxa"/>
            <w:left w:w="108" w:type="dxa"/>
            <w:bottom w:w="0" w:type="dxa"/>
            <w:right w:w="108" w:type="dxa"/>
          </w:tblCellMar>
        </w:tblPrEx>
        <w:trPr>
          <w:trHeight w:val="270" w:hRule="atLeast"/>
        </w:trPr>
        <w:tc>
          <w:tcPr>
            <w:tcW w:w="1080" w:type="dxa"/>
            <w:tcBorders>
              <w:top w:val="single" w:color="auto" w:sz="4" w:space="0"/>
              <w:left w:val="single" w:color="auto" w:sz="4" w:space="0"/>
              <w:bottom w:val="single" w:color="auto" w:sz="4" w:space="0"/>
              <w:right w:val="single" w:color="auto" w:sz="4" w:space="0"/>
            </w:tcBorders>
            <w:shd w:val="clear" w:color="000000" w:fill="EAF1DD"/>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1360" w:type="dxa"/>
            <w:tcBorders>
              <w:top w:val="single" w:color="auto" w:sz="4" w:space="0"/>
              <w:left w:val="nil"/>
              <w:bottom w:val="single" w:color="auto" w:sz="4" w:space="0"/>
              <w:right w:val="single" w:color="auto" w:sz="4" w:space="0"/>
            </w:tcBorders>
            <w:shd w:val="clear" w:color="000000" w:fill="EAF1DD"/>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参数名称</w:t>
            </w:r>
          </w:p>
        </w:tc>
        <w:tc>
          <w:tcPr>
            <w:tcW w:w="5540" w:type="dxa"/>
            <w:tcBorders>
              <w:top w:val="single" w:color="auto" w:sz="4" w:space="0"/>
              <w:left w:val="nil"/>
              <w:bottom w:val="single" w:color="auto" w:sz="4" w:space="0"/>
              <w:right w:val="single" w:color="auto" w:sz="4" w:space="0"/>
            </w:tcBorders>
            <w:shd w:val="clear" w:color="000000" w:fill="EAF1DD"/>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参数说明</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供水压力设定</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用户需方的目标压力</w:t>
            </w:r>
          </w:p>
        </w:tc>
      </w:tr>
      <w:tr>
        <w:tblPrEx>
          <w:tblLayout w:type="fixed"/>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上限偏差</w:t>
            </w:r>
          </w:p>
        </w:tc>
        <w:tc>
          <w:tcPr>
            <w:tcW w:w="55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此系统为双PID调节器，在（设定压力－下偏差）至（设定压力+上偏差压力）这段范围内PID进入精调区调节速度变慢调节精度更高，有效防止压力过冲及振荡运行。在精调区外系统为达到快速建压加大了PID增益变频增减速很快，建压讯速。</w:t>
            </w:r>
          </w:p>
        </w:tc>
      </w:tr>
      <w:tr>
        <w:tblPrEx>
          <w:tblLayout w:type="fixed"/>
          <w:tblCellMar>
            <w:top w:w="0" w:type="dxa"/>
            <w:left w:w="108" w:type="dxa"/>
            <w:bottom w:w="0" w:type="dxa"/>
            <w:right w:w="108" w:type="dxa"/>
          </w:tblCellMar>
        </w:tblPrEx>
        <w:trPr>
          <w:trHeight w:val="46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下限偏差</w:t>
            </w:r>
          </w:p>
        </w:tc>
        <w:tc>
          <w:tcPr>
            <w:tcW w:w="55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16"/>
                <w:szCs w:val="16"/>
              </w:rPr>
            </w:pP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下限运行频率</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设备启动后PID调节器输给变频器最低给定频率，此频率根据水泵特性选择。</w:t>
            </w:r>
          </w:p>
        </w:tc>
      </w:tr>
      <w:tr>
        <w:tblPrEx>
          <w:tblLayout w:type="fixed"/>
          <w:tblCellMar>
            <w:top w:w="0" w:type="dxa"/>
            <w:left w:w="108" w:type="dxa"/>
            <w:bottom w:w="0" w:type="dxa"/>
            <w:right w:w="108" w:type="dxa"/>
          </w:tblCellMar>
        </w:tblPrEx>
        <w:trPr>
          <w:trHeight w:val="63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变频器加速时间</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变频器加减速时间，默认为20秒 据泵功率及扬程的大小设置，功率大的扬程高的调大一点，功率小扬程小的调小一点。经验数据在（8－30）间。</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6</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爆管压力</w:t>
            </w:r>
          </w:p>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建压压力</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当每台泵运行50赫兹还没有压力,</w:t>
            </w:r>
            <w:r>
              <w:rPr>
                <w:rFonts w:hint="eastAsia"/>
              </w:rPr>
              <w:t xml:space="preserve"> </w:t>
            </w:r>
            <w:r>
              <w:rPr>
                <w:rFonts w:hint="eastAsia" w:ascii="宋体" w:hAnsi="宋体" w:eastAsia="宋体" w:cs="宋体"/>
                <w:color w:val="000000"/>
                <w:kern w:val="0"/>
                <w:sz w:val="16"/>
                <w:szCs w:val="16"/>
              </w:rPr>
              <w:t>停泵报警.</w:t>
            </w:r>
          </w:p>
        </w:tc>
      </w:tr>
      <w:tr>
        <w:tblPrEx>
          <w:tblLayout w:type="fixed"/>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7</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单泵定时换泵间隔时间</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系统具有定时自动换泵功能，此参数为换泵间隔，间隔时间计数器只有单台泵变频运行时，计时器才计时，换泵后自动清零。</w:t>
            </w:r>
          </w:p>
        </w:tc>
      </w:tr>
      <w:tr>
        <w:tblPrEx>
          <w:tblLayout w:type="fixed"/>
          <w:tblCellMar>
            <w:top w:w="0" w:type="dxa"/>
            <w:left w:w="108" w:type="dxa"/>
            <w:bottom w:w="0" w:type="dxa"/>
            <w:right w:w="108" w:type="dxa"/>
          </w:tblCellMar>
        </w:tblPrEx>
        <w:trPr>
          <w:trHeight w:val="63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快减泵压力相对设定压力上偏移量</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用来联动设定快减泵压力值（快减泵压力值＝供水压力设定+快减泵相压力相对设定压力上偏移移量）</w:t>
            </w:r>
          </w:p>
        </w:tc>
      </w:tr>
      <w:tr>
        <w:tblPrEx>
          <w:tblLayout w:type="fixed"/>
          <w:tblCellMar>
            <w:top w:w="0" w:type="dxa"/>
            <w:left w:w="108" w:type="dxa"/>
            <w:bottom w:w="0" w:type="dxa"/>
            <w:right w:w="108" w:type="dxa"/>
          </w:tblCellMar>
        </w:tblPrEx>
        <w:trPr>
          <w:trHeight w:val="84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    9</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快减泵压力值</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当系统工作中由一台变频泵+多台工频泵同供水时，突然用水负荷大量减少时压力上升到快减泵压力值时，无需等到变频泵降到下限频率系统每隔几秒减去一台工频泵，减泵后压力还高继续减泵。达到快速调节作用拟补了常规供水系统的在用水负荷突变时压力不稳的缺点。</w:t>
            </w:r>
          </w:p>
        </w:tc>
      </w:tr>
      <w:tr>
        <w:tblPrEx>
          <w:tblLayout w:type="fixed"/>
          <w:tblCellMar>
            <w:top w:w="0" w:type="dxa"/>
            <w:left w:w="108" w:type="dxa"/>
            <w:bottom w:w="0" w:type="dxa"/>
            <w:right w:w="108" w:type="dxa"/>
          </w:tblCellMar>
        </w:tblPrEx>
        <w:trPr>
          <w:trHeight w:val="63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上限停泵压力相对设定压上偏移量</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用来联动设定上限停泵压力值（上限停泵压力值＝供水压力设定+上限停泵压力相对设定压上偏移量）</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11</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上限停泵压力值</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当系统压力过高达到上限停泵压力值，系统停机防止事故发生。</w:t>
            </w:r>
          </w:p>
        </w:tc>
      </w:tr>
      <w:tr>
        <w:tblPrEx>
          <w:tblLayout w:type="fixed"/>
          <w:tblCellMar>
            <w:top w:w="0" w:type="dxa"/>
            <w:left w:w="108" w:type="dxa"/>
            <w:bottom w:w="0" w:type="dxa"/>
            <w:right w:w="108" w:type="dxa"/>
          </w:tblCellMar>
        </w:tblPrEx>
        <w:trPr>
          <w:trHeight w:val="63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12</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暴管压力设定</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系统水泵启动后由于出口管路大量泄漏及水源缺水终会造成出口无压。为防止涝灾或水泵干抽。设定此参数，当系统正常运行检测不到压力高于此暴管压力系统自动停机。</w:t>
            </w:r>
          </w:p>
        </w:tc>
      </w:tr>
      <w:tr>
        <w:tblPrEx>
          <w:tblLayout w:type="fixed"/>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13</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增泵压力相对设定压力下偏移量</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用来联动设定增泵压力值（增泵压力＝设定压力－增泵压力相对设定压力下编移量）</w:t>
            </w:r>
          </w:p>
        </w:tc>
      </w:tr>
      <w:tr>
        <w:tblPrEx>
          <w:tblLayout w:type="fixed"/>
          <w:tblCellMar>
            <w:top w:w="0" w:type="dxa"/>
            <w:left w:w="108" w:type="dxa"/>
            <w:bottom w:w="0" w:type="dxa"/>
            <w:right w:w="108" w:type="dxa"/>
          </w:tblCellMar>
        </w:tblPrEx>
        <w:trPr>
          <w:trHeight w:val="63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14</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增泵压力值</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多泵合流供水中，有时会出现增一台泵压力过高，减少一台压力又不够造成系统频繁增减泵，危害系统的安全运行。因此设定一个增泵压力值只有低于此值时才能增泵，高于此值说明接近目标压力了无需增泵</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15</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增泵确认时间</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延缓多长时间才执行增泵操作</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16</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减泵频率</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当运行频率低于此值时控制系统减泵</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17</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减泵确认时间</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运行频率低于减泵频率时，执行减泵操作延缓时间</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18</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变转工切换时间</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设置系统切换泵由变频转工频间隔时间</w:t>
            </w:r>
          </w:p>
        </w:tc>
      </w:tr>
      <w:tr>
        <w:tblPrEx>
          <w:tblLayout w:type="fixed"/>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19</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手动启动过压停机选择</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手动运行过压停不停机选择：0＝停机  ；1＝不停机</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20</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恢复出厂参数</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全部参数恢复到出厂默认的状态</w:t>
            </w:r>
          </w:p>
        </w:tc>
      </w:tr>
      <w:tr>
        <w:tblPrEx>
          <w:tblLayout w:type="fixed"/>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21</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启动控制信号选择</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0＝触屏操作控制，1＝外部端子控制</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22</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5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r>
    </w:tbl>
    <w:p>
      <w:pPr>
        <w:rPr>
          <w:b/>
        </w:rPr>
      </w:pPr>
    </w:p>
    <w:p>
      <w:pPr>
        <w:rPr>
          <w:b/>
        </w:rPr>
      </w:pPr>
    </w:p>
    <w:p>
      <w:pPr>
        <w:rPr>
          <w:b/>
        </w:rPr>
      </w:pPr>
      <w:r>
        <w:rPr>
          <w:rFonts w:hint="eastAsia"/>
          <w:b/>
        </w:rPr>
        <w:t>传感器参数给</w:t>
      </w:r>
    </w:p>
    <w:p>
      <w:pPr>
        <w:rPr>
          <w:b/>
        </w:rPr>
      </w:pPr>
      <w:r>
        <w:rPr>
          <w:b/>
        </w:rPr>
        <w:drawing>
          <wp:inline distT="0" distB="0" distL="0" distR="0">
            <wp:extent cx="4781550" cy="2879725"/>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cstate="print"/>
                    <a:stretch>
                      <a:fillRect/>
                    </a:stretch>
                  </pic:blipFill>
                  <pic:spPr>
                    <a:xfrm>
                      <a:off x="0" y="0"/>
                      <a:ext cx="4782112" cy="2880000"/>
                    </a:xfrm>
                    <a:prstGeom prst="rect">
                      <a:avLst/>
                    </a:prstGeom>
                  </pic:spPr>
                </pic:pic>
              </a:graphicData>
            </a:graphic>
          </wp:inline>
        </w:drawing>
      </w:r>
    </w:p>
    <w:tbl>
      <w:tblPr>
        <w:tblStyle w:val="11"/>
        <w:tblW w:w="8000" w:type="dxa"/>
        <w:tblInd w:w="98" w:type="dxa"/>
        <w:tblLayout w:type="fixed"/>
        <w:tblCellMar>
          <w:top w:w="0" w:type="dxa"/>
          <w:left w:w="108" w:type="dxa"/>
          <w:bottom w:w="0" w:type="dxa"/>
          <w:right w:w="108" w:type="dxa"/>
        </w:tblCellMar>
      </w:tblPr>
      <w:tblGrid>
        <w:gridCol w:w="820"/>
        <w:gridCol w:w="1540"/>
        <w:gridCol w:w="5640"/>
      </w:tblGrid>
      <w:tr>
        <w:tblPrEx>
          <w:tblLayout w:type="fixed"/>
          <w:tblCellMar>
            <w:top w:w="0" w:type="dxa"/>
            <w:left w:w="108" w:type="dxa"/>
            <w:bottom w:w="0" w:type="dxa"/>
            <w:right w:w="108" w:type="dxa"/>
          </w:tblCellMar>
        </w:tblPrEx>
        <w:trPr>
          <w:trHeight w:val="270" w:hRule="atLeast"/>
        </w:trPr>
        <w:tc>
          <w:tcPr>
            <w:tcW w:w="820" w:type="dxa"/>
            <w:tcBorders>
              <w:top w:val="single" w:color="auto" w:sz="4" w:space="0"/>
              <w:left w:val="single" w:color="auto" w:sz="4" w:space="0"/>
              <w:bottom w:val="single" w:color="auto" w:sz="4" w:space="0"/>
              <w:right w:val="single" w:color="auto" w:sz="4" w:space="0"/>
            </w:tcBorders>
            <w:shd w:val="clear" w:color="000000" w:fill="EAF1DD"/>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1540" w:type="dxa"/>
            <w:tcBorders>
              <w:top w:val="single" w:color="auto" w:sz="4" w:space="0"/>
              <w:left w:val="nil"/>
              <w:bottom w:val="single" w:color="auto" w:sz="4" w:space="0"/>
              <w:right w:val="single" w:color="auto" w:sz="4" w:space="0"/>
            </w:tcBorders>
            <w:shd w:val="clear" w:color="000000" w:fill="EAF1DD"/>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参数名称</w:t>
            </w:r>
          </w:p>
        </w:tc>
        <w:tc>
          <w:tcPr>
            <w:tcW w:w="5640" w:type="dxa"/>
            <w:tcBorders>
              <w:top w:val="single" w:color="auto" w:sz="4" w:space="0"/>
              <w:left w:val="nil"/>
              <w:bottom w:val="single" w:color="auto" w:sz="4" w:space="0"/>
              <w:right w:val="single" w:color="auto" w:sz="4" w:space="0"/>
            </w:tcBorders>
            <w:shd w:val="clear" w:color="000000" w:fill="EAF1DD"/>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参数说明</w:t>
            </w:r>
          </w:p>
        </w:tc>
      </w:tr>
      <w:tr>
        <w:tblPrEx>
          <w:tblLayout w:type="fixed"/>
          <w:tblCellMar>
            <w:top w:w="0" w:type="dxa"/>
            <w:left w:w="108" w:type="dxa"/>
            <w:bottom w:w="0" w:type="dxa"/>
            <w:right w:w="108" w:type="dxa"/>
          </w:tblCellMar>
        </w:tblPrEx>
        <w:trPr>
          <w:trHeight w:val="33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1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传感器类型通道选择</w:t>
            </w:r>
          </w:p>
        </w:tc>
        <w:tc>
          <w:tcPr>
            <w:tcW w:w="56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根据传感器类型，选择不同的通道。1=（0－5V）2=(0-10V) 3=(4-20MA)</w:t>
            </w:r>
          </w:p>
        </w:tc>
      </w:tr>
      <w:tr>
        <w:tblPrEx>
          <w:tblLayout w:type="fixed"/>
          <w:tblCellMar>
            <w:top w:w="0" w:type="dxa"/>
            <w:left w:w="108" w:type="dxa"/>
            <w:bottom w:w="0" w:type="dxa"/>
            <w:right w:w="108" w:type="dxa"/>
          </w:tblCellMar>
        </w:tblPrEx>
        <w:trPr>
          <w:trHeight w:val="48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1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A+传感器断线测试</w:t>
            </w:r>
          </w:p>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1＝启用,0＝停用</w:t>
            </w:r>
          </w:p>
        </w:tc>
        <w:tc>
          <w:tcPr>
            <w:tcW w:w="56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p>
        </w:tc>
      </w:tr>
      <w:tr>
        <w:tblPrEx>
          <w:tblLayout w:type="fixed"/>
          <w:tblCellMar>
            <w:top w:w="0" w:type="dxa"/>
            <w:left w:w="108" w:type="dxa"/>
            <w:bottom w:w="0" w:type="dxa"/>
            <w:right w:w="108" w:type="dxa"/>
          </w:tblCellMar>
        </w:tblPrEx>
        <w:trPr>
          <w:trHeight w:val="34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c>
          <w:tcPr>
            <w:tcW w:w="1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B+传感器断线测试</w:t>
            </w:r>
          </w:p>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1＝启用,0＝停用</w:t>
            </w:r>
          </w:p>
        </w:tc>
        <w:tc>
          <w:tcPr>
            <w:tcW w:w="56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xml:space="preserve">没有安装进口传感器 </w:t>
            </w:r>
          </w:p>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=停用</w:t>
            </w:r>
          </w:p>
        </w:tc>
      </w:tr>
    </w:tbl>
    <w:p>
      <w:pPr>
        <w:rPr>
          <w:b/>
        </w:rPr>
      </w:pPr>
    </w:p>
    <w:p>
      <w:pPr>
        <w:rPr>
          <w:b/>
        </w:rPr>
      </w:pPr>
      <w:r>
        <w:rPr>
          <w:rFonts w:hint="eastAsia"/>
          <w:b/>
        </w:rPr>
        <w:t>工作主泵选择</w:t>
      </w:r>
    </w:p>
    <w:p>
      <w:pPr>
        <w:rPr>
          <w:b/>
        </w:rPr>
      </w:pPr>
      <w:r>
        <w:rPr>
          <w:b/>
        </w:rPr>
        <w:drawing>
          <wp:inline distT="0" distB="0" distL="0" distR="0">
            <wp:extent cx="5271770" cy="3172460"/>
            <wp:effectExtent l="19050" t="0" r="477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cstate="print"/>
                    <a:stretch>
                      <a:fillRect/>
                    </a:stretch>
                  </pic:blipFill>
                  <pic:spPr>
                    <a:xfrm>
                      <a:off x="0" y="0"/>
                      <a:ext cx="5272075" cy="3172460"/>
                    </a:xfrm>
                    <a:prstGeom prst="rect">
                      <a:avLst/>
                    </a:prstGeom>
                  </pic:spPr>
                </pic:pic>
              </a:graphicData>
            </a:graphic>
          </wp:inline>
        </w:drawing>
      </w:r>
    </w:p>
    <w:p/>
    <w:p>
      <w:r>
        <w:rPr>
          <w:rFonts w:hint="eastAsia"/>
        </w:rPr>
        <w:t>注: 泵画面和数量自动转换, 改变主画面.</w:t>
      </w:r>
    </w:p>
    <w:p>
      <w:pPr>
        <w:rPr>
          <w:rFonts w:hint="eastAsia"/>
        </w:rPr>
      </w:pPr>
      <w:r>
        <w:rPr>
          <w:rFonts w:hint="eastAsia"/>
        </w:rPr>
        <w:t xml:space="preserve">实际用3台泵,系统自动把4#泵5#泵停用.实际用2台泵,系统自动把3#泵4#泵5#泵停用.泵数量设置1=1台主泵，2=2台主泵，3=3台主泵，4=4台主泵，5=5台主泵，6=1台主泵加辅泵7=2台主泵加辅泵，8=3台主泵加辅泵，9=4台主泵加辅泵,10=1用1备                 </w:t>
      </w:r>
    </w:p>
    <w:p>
      <w:r>
        <w:rPr>
          <w:rFonts w:hint="eastAsia"/>
        </w:rPr>
        <w:t>按各自泵对应的按钮，按启用该号泵启用，按停用该号泵停用。</w:t>
      </w: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b/>
        </w:rPr>
      </w:pPr>
      <w:r>
        <w:rPr>
          <w:rFonts w:hint="eastAsia"/>
          <w:b/>
        </w:rPr>
        <w:t>休眠功能参数组</w:t>
      </w:r>
    </w:p>
    <w:p>
      <w:r>
        <w:drawing>
          <wp:inline distT="0" distB="0" distL="0" distR="0">
            <wp:extent cx="5237480" cy="3172460"/>
            <wp:effectExtent l="19050" t="0" r="1261"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cstate="print"/>
                    <a:stretch>
                      <a:fillRect/>
                    </a:stretch>
                  </pic:blipFill>
                  <pic:spPr>
                    <a:xfrm>
                      <a:off x="0" y="0"/>
                      <a:ext cx="5237489" cy="3172460"/>
                    </a:xfrm>
                    <a:prstGeom prst="rect">
                      <a:avLst/>
                    </a:prstGeom>
                  </pic:spPr>
                </pic:pic>
              </a:graphicData>
            </a:graphic>
          </wp:inline>
        </w:drawing>
      </w:r>
    </w:p>
    <w:tbl>
      <w:tblPr>
        <w:tblStyle w:val="11"/>
        <w:tblW w:w="7760" w:type="dxa"/>
        <w:tblInd w:w="98" w:type="dxa"/>
        <w:tblLayout w:type="fixed"/>
        <w:tblCellMar>
          <w:top w:w="0" w:type="dxa"/>
          <w:left w:w="108" w:type="dxa"/>
          <w:bottom w:w="0" w:type="dxa"/>
          <w:right w:w="108" w:type="dxa"/>
        </w:tblCellMar>
      </w:tblPr>
      <w:tblGrid>
        <w:gridCol w:w="1080"/>
        <w:gridCol w:w="2420"/>
        <w:gridCol w:w="4260"/>
      </w:tblGrid>
      <w:tr>
        <w:tblPrEx>
          <w:tblLayout w:type="fixed"/>
          <w:tblCellMar>
            <w:top w:w="0" w:type="dxa"/>
            <w:left w:w="108" w:type="dxa"/>
            <w:bottom w:w="0" w:type="dxa"/>
            <w:right w:w="108" w:type="dxa"/>
          </w:tblCellMar>
        </w:tblPrEx>
        <w:trPr>
          <w:trHeight w:val="555" w:hRule="atLeast"/>
        </w:trPr>
        <w:tc>
          <w:tcPr>
            <w:tcW w:w="1080" w:type="dxa"/>
            <w:tcBorders>
              <w:top w:val="single" w:color="auto" w:sz="4" w:space="0"/>
              <w:left w:val="single" w:color="auto" w:sz="4" w:space="0"/>
              <w:bottom w:val="single" w:color="auto" w:sz="4" w:space="0"/>
              <w:right w:val="single" w:color="auto" w:sz="4" w:space="0"/>
            </w:tcBorders>
            <w:shd w:val="clear" w:color="000000" w:fill="EAF1DD"/>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2420" w:type="dxa"/>
            <w:tcBorders>
              <w:top w:val="single" w:color="auto" w:sz="4" w:space="0"/>
              <w:left w:val="nil"/>
              <w:bottom w:val="single" w:color="auto" w:sz="4" w:space="0"/>
              <w:right w:val="single" w:color="auto" w:sz="4" w:space="0"/>
            </w:tcBorders>
            <w:shd w:val="clear" w:color="000000" w:fill="EAF1DD"/>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参数名称</w:t>
            </w:r>
          </w:p>
        </w:tc>
        <w:tc>
          <w:tcPr>
            <w:tcW w:w="4260" w:type="dxa"/>
            <w:tcBorders>
              <w:top w:val="single" w:color="auto" w:sz="4" w:space="0"/>
              <w:left w:val="nil"/>
              <w:bottom w:val="single" w:color="auto" w:sz="4" w:space="0"/>
              <w:right w:val="single" w:color="auto" w:sz="4" w:space="0"/>
            </w:tcBorders>
            <w:shd w:val="clear" w:color="000000" w:fill="EAF1DD"/>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参数说明</w:t>
            </w:r>
          </w:p>
        </w:tc>
      </w:tr>
      <w:tr>
        <w:tblPrEx>
          <w:tblLayout w:type="fixed"/>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24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休眠功能启用</w:t>
            </w:r>
          </w:p>
        </w:tc>
        <w:tc>
          <w:tcPr>
            <w:tcW w:w="4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停用休眠功能； 启用休眠功能</w:t>
            </w:r>
          </w:p>
        </w:tc>
      </w:tr>
      <w:tr>
        <w:tblPrEx>
          <w:tblLayout w:type="fixed"/>
          <w:tblCellMar>
            <w:top w:w="0" w:type="dxa"/>
            <w:left w:w="108" w:type="dxa"/>
            <w:bottom w:w="0" w:type="dxa"/>
            <w:right w:w="108" w:type="dxa"/>
          </w:tblCellMar>
        </w:tblPrEx>
        <w:trPr>
          <w:trHeight w:val="81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24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休眠判断频率</w:t>
            </w:r>
          </w:p>
        </w:tc>
        <w:tc>
          <w:tcPr>
            <w:tcW w:w="4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当实际压力达到，频率小于此值时，控制系统休眠。此值一定要大于下限频率，此时若小于下限频率系统不会休眠。持续在下限频率运行。</w:t>
            </w:r>
          </w:p>
        </w:tc>
      </w:tr>
      <w:tr>
        <w:tblPrEx>
          <w:tblLayout w:type="fixed"/>
          <w:tblCellMar>
            <w:top w:w="0" w:type="dxa"/>
            <w:left w:w="108" w:type="dxa"/>
            <w:bottom w:w="0" w:type="dxa"/>
            <w:right w:w="108" w:type="dxa"/>
          </w:tblCellMar>
        </w:tblPrEx>
        <w:trPr>
          <w:trHeight w:val="34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c>
          <w:tcPr>
            <w:tcW w:w="24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休眠判断延时</w:t>
            </w:r>
          </w:p>
        </w:tc>
        <w:tc>
          <w:tcPr>
            <w:tcW w:w="4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执行休眠功能延缓时间</w:t>
            </w:r>
          </w:p>
        </w:tc>
      </w:tr>
      <w:tr>
        <w:tblPrEx>
          <w:tblLayout w:type="fixed"/>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24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休眠前的压力增量</w:t>
            </w:r>
          </w:p>
        </w:tc>
        <w:tc>
          <w:tcPr>
            <w:tcW w:w="4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准备休眠前，按休眠前增量提高设定压力，当压力到达休眠增量压力时执行休眠停机。</w:t>
            </w:r>
          </w:p>
        </w:tc>
      </w:tr>
      <w:tr>
        <w:tblPrEx>
          <w:tblLayout w:type="fixed"/>
          <w:tblCellMar>
            <w:top w:w="0" w:type="dxa"/>
            <w:left w:w="108" w:type="dxa"/>
            <w:bottom w:w="0" w:type="dxa"/>
            <w:right w:w="108" w:type="dxa"/>
          </w:tblCellMar>
        </w:tblPrEx>
        <w:trPr>
          <w:trHeight w:val="5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c>
          <w:tcPr>
            <w:tcW w:w="24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唤醒压力相对设定压力下偏移量</w:t>
            </w:r>
          </w:p>
        </w:tc>
        <w:tc>
          <w:tcPr>
            <w:tcW w:w="4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用作联动设定唤醒压力（唤醒压力＝设定压力－唤醒压力相对设定压力下偏移量）</w:t>
            </w:r>
          </w:p>
        </w:tc>
      </w:tr>
      <w:tr>
        <w:tblPrEx>
          <w:tblLayout w:type="fixed"/>
          <w:tblCellMar>
            <w:top w:w="0" w:type="dxa"/>
            <w:left w:w="108" w:type="dxa"/>
            <w:bottom w:w="0" w:type="dxa"/>
            <w:right w:w="108" w:type="dxa"/>
          </w:tblCellMar>
        </w:tblPrEx>
        <w:trPr>
          <w:trHeight w:val="51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6</w:t>
            </w:r>
          </w:p>
        </w:tc>
        <w:tc>
          <w:tcPr>
            <w:tcW w:w="24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休眠唤醒压力</w:t>
            </w:r>
          </w:p>
        </w:tc>
        <w:tc>
          <w:tcPr>
            <w:tcW w:w="42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休眠以后，唤醒大泵的压力。压力低于此值唤醒大泵</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7</w:t>
            </w:r>
          </w:p>
        </w:tc>
        <w:tc>
          <w:tcPr>
            <w:tcW w:w="24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休眠唤醒延时</w:t>
            </w:r>
          </w:p>
        </w:tc>
        <w:tc>
          <w:tcPr>
            <w:tcW w:w="42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执行体眠唤醒延时时间。</w:t>
            </w:r>
          </w:p>
        </w:tc>
      </w:tr>
    </w:tbl>
    <w:p/>
    <w:p/>
    <w:p/>
    <w:p/>
    <w:p/>
    <w:p/>
    <w:p/>
    <w:p>
      <w:pPr>
        <w:rPr>
          <w:rFonts w:hint="eastAsia"/>
          <w:b/>
        </w:rPr>
      </w:pPr>
    </w:p>
    <w:p>
      <w:pPr>
        <w:rPr>
          <w:rFonts w:hint="eastAsia"/>
          <w:b/>
        </w:rPr>
      </w:pPr>
    </w:p>
    <w:p>
      <w:pPr>
        <w:rPr>
          <w:rFonts w:hint="eastAsia"/>
          <w:b/>
        </w:rPr>
      </w:pPr>
    </w:p>
    <w:p>
      <w:pPr>
        <w:rPr>
          <w:rFonts w:hint="eastAsia"/>
          <w:b/>
        </w:rPr>
      </w:pPr>
    </w:p>
    <w:p>
      <w:pPr>
        <w:rPr>
          <w:rFonts w:hint="eastAsia"/>
          <w:b/>
        </w:rPr>
      </w:pPr>
    </w:p>
    <w:p>
      <w:pPr>
        <w:rPr>
          <w:b/>
        </w:rPr>
      </w:pPr>
      <w:r>
        <w:rPr>
          <w:rFonts w:hint="eastAsia"/>
          <w:b/>
        </w:rPr>
        <w:t>用水高峰时段设定</w:t>
      </w:r>
    </w:p>
    <w:p>
      <w:pPr>
        <w:rPr>
          <w:b/>
        </w:rPr>
      </w:pPr>
      <w:r>
        <w:rPr>
          <w:b/>
        </w:rPr>
        <w:drawing>
          <wp:inline distT="0" distB="0" distL="0" distR="0">
            <wp:extent cx="5250180" cy="3172460"/>
            <wp:effectExtent l="19050" t="0" r="7511"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cstate="print"/>
                    <a:stretch>
                      <a:fillRect/>
                    </a:stretch>
                  </pic:blipFill>
                  <pic:spPr>
                    <a:xfrm>
                      <a:off x="0" y="0"/>
                      <a:ext cx="5250289" cy="3172460"/>
                    </a:xfrm>
                    <a:prstGeom prst="rect">
                      <a:avLst/>
                    </a:prstGeom>
                  </pic:spPr>
                </pic:pic>
              </a:graphicData>
            </a:graphic>
          </wp:inline>
        </w:drawing>
      </w:r>
    </w:p>
    <w:p>
      <w:pPr>
        <w:rPr>
          <w:b/>
        </w:rPr>
      </w:pPr>
    </w:p>
    <w:p>
      <w:r>
        <w:rPr>
          <w:rFonts w:hint="eastAsia"/>
        </w:rPr>
        <w:t>在各段输入启动时间及停止时间 ，并输入高峰供水压力，最后根据实际启用的段数输入实际启段数。若为段数为0侧关闭此功能。</w:t>
      </w:r>
    </w:p>
    <w:p>
      <w:pPr>
        <w:rPr>
          <w:b/>
        </w:rPr>
      </w:pPr>
    </w:p>
    <w:p>
      <w:pPr>
        <w:rPr>
          <w:b/>
        </w:rPr>
      </w:pPr>
      <w:r>
        <w:rPr>
          <w:rFonts w:hint="eastAsia"/>
          <w:b/>
        </w:rPr>
        <w:t>时段供水功能</w:t>
      </w:r>
    </w:p>
    <w:p>
      <w:pPr>
        <w:rPr>
          <w:b/>
        </w:rPr>
      </w:pPr>
      <w:r>
        <w:rPr>
          <w:b/>
        </w:rPr>
        <w:drawing>
          <wp:inline distT="0" distB="0" distL="0" distR="0">
            <wp:extent cx="5239385" cy="3172460"/>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cstate="print"/>
                    <a:stretch>
                      <a:fillRect/>
                    </a:stretch>
                  </pic:blipFill>
                  <pic:spPr>
                    <a:xfrm>
                      <a:off x="0" y="0"/>
                      <a:ext cx="5239464" cy="3172460"/>
                    </a:xfrm>
                    <a:prstGeom prst="rect">
                      <a:avLst/>
                    </a:prstGeom>
                  </pic:spPr>
                </pic:pic>
              </a:graphicData>
            </a:graphic>
          </wp:inline>
        </w:drawing>
      </w:r>
    </w:p>
    <w:p>
      <w:pPr>
        <w:rPr>
          <w:b/>
        </w:rPr>
      </w:pPr>
    </w:p>
    <w:p>
      <w:r>
        <w:rPr>
          <w:rFonts w:hint="eastAsia"/>
        </w:rPr>
        <w:t>在各段输入启动时间及停止时间 ，最后根据实际启用的段数输入实际启段数。若为段数为0侧关闭此功能。</w:t>
      </w:r>
    </w:p>
    <w:p>
      <w:pPr>
        <w:rPr>
          <w:b/>
        </w:rPr>
      </w:pPr>
    </w:p>
    <w:p>
      <w:pPr>
        <w:rPr>
          <w:b/>
        </w:rPr>
      </w:pPr>
    </w:p>
    <w:p>
      <w:pPr>
        <w:rPr>
          <w:b/>
        </w:rPr>
      </w:pPr>
    </w:p>
    <w:p>
      <w:pPr>
        <w:rPr>
          <w:b/>
        </w:rPr>
      </w:pPr>
      <w:r>
        <w:rPr>
          <w:rFonts w:hint="eastAsia"/>
          <w:b/>
        </w:rPr>
        <w:t>变频辅泵参数给</w:t>
      </w:r>
    </w:p>
    <w:p>
      <w:pPr>
        <w:rPr>
          <w:b/>
        </w:rPr>
      </w:pPr>
      <w:r>
        <w:rPr>
          <w:b/>
        </w:rPr>
        <w:drawing>
          <wp:inline distT="0" distB="0" distL="0" distR="0">
            <wp:extent cx="5245735" cy="317246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cstate="print"/>
                    <a:stretch>
                      <a:fillRect/>
                    </a:stretch>
                  </pic:blipFill>
                  <pic:spPr>
                    <a:xfrm>
                      <a:off x="0" y="0"/>
                      <a:ext cx="5246006" cy="3172460"/>
                    </a:xfrm>
                    <a:prstGeom prst="rect">
                      <a:avLst/>
                    </a:prstGeom>
                  </pic:spPr>
                </pic:pic>
              </a:graphicData>
            </a:graphic>
          </wp:inline>
        </w:drawing>
      </w:r>
    </w:p>
    <w:p>
      <w:pPr>
        <w:rPr>
          <w:b/>
        </w:rPr>
      </w:pPr>
    </w:p>
    <w:p>
      <w:pPr>
        <w:rPr>
          <w:b/>
        </w:rPr>
      </w:pPr>
      <w:r>
        <w:rPr>
          <w:rFonts w:hint="eastAsia"/>
          <w:b/>
        </w:rPr>
        <w:t>辅泵功能</w:t>
      </w:r>
    </w:p>
    <w:tbl>
      <w:tblPr>
        <w:tblStyle w:val="11"/>
        <w:tblW w:w="7340" w:type="dxa"/>
        <w:tblInd w:w="98" w:type="dxa"/>
        <w:tblLayout w:type="fixed"/>
        <w:tblCellMar>
          <w:top w:w="0" w:type="dxa"/>
          <w:left w:w="108" w:type="dxa"/>
          <w:bottom w:w="0" w:type="dxa"/>
          <w:right w:w="108" w:type="dxa"/>
        </w:tblCellMar>
      </w:tblPr>
      <w:tblGrid>
        <w:gridCol w:w="1080"/>
        <w:gridCol w:w="1580"/>
        <w:gridCol w:w="4680"/>
      </w:tblGrid>
      <w:tr>
        <w:tblPrEx>
          <w:tblLayout w:type="fixed"/>
          <w:tblCellMar>
            <w:top w:w="0" w:type="dxa"/>
            <w:left w:w="108" w:type="dxa"/>
            <w:bottom w:w="0" w:type="dxa"/>
            <w:right w:w="108" w:type="dxa"/>
          </w:tblCellMar>
        </w:tblPrEx>
        <w:trPr>
          <w:trHeight w:val="270"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158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辅泵</w:t>
            </w:r>
            <w:bookmarkStart w:id="8" w:name="OLE_LINK11"/>
            <w:bookmarkStart w:id="9" w:name="OLE_LINK12"/>
            <w:r>
              <w:rPr>
                <w:rFonts w:hint="eastAsia" w:ascii="宋体" w:hAnsi="宋体" w:eastAsia="宋体" w:cs="宋体"/>
                <w:color w:val="000000"/>
                <w:kern w:val="0"/>
                <w:sz w:val="16"/>
                <w:szCs w:val="16"/>
              </w:rPr>
              <w:t>功能启用</w:t>
            </w:r>
            <w:bookmarkEnd w:id="8"/>
            <w:bookmarkEnd w:id="9"/>
          </w:p>
        </w:tc>
        <w:tc>
          <w:tcPr>
            <w:tcW w:w="468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0＝启用变频辅泵； 1＝关闭变频辅泵控制</w:t>
            </w:r>
          </w:p>
        </w:tc>
      </w:tr>
      <w:tr>
        <w:tblPrEx>
          <w:tblLayout w:type="fixed"/>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15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辅泵启动压力下偏移量</w:t>
            </w:r>
          </w:p>
        </w:tc>
        <w:tc>
          <w:tcPr>
            <w:tcW w:w="46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用作联动设定辅泵启动压力（辅泵启动压力＝设定压力－辅泵启动压力下偏移量）</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c>
          <w:tcPr>
            <w:tcW w:w="15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辅泵启动压力</w:t>
            </w:r>
          </w:p>
        </w:tc>
        <w:tc>
          <w:tcPr>
            <w:tcW w:w="46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大泵休眠状态时，小泵唤醒启动压力</w:t>
            </w:r>
          </w:p>
        </w:tc>
      </w:tr>
      <w:tr>
        <w:tblPrEx>
          <w:tblLayout w:type="fixed"/>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15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辅泵停止压力上偏移量</w:t>
            </w:r>
          </w:p>
        </w:tc>
        <w:tc>
          <w:tcPr>
            <w:tcW w:w="46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用作联动设定辅泵停止压力（辅泵停止压力＝设定压力+辅泵停止压力上偏移量）</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c>
          <w:tcPr>
            <w:tcW w:w="15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辅泵停止压力</w:t>
            </w:r>
          </w:p>
        </w:tc>
        <w:tc>
          <w:tcPr>
            <w:tcW w:w="46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辅泵停止的压力</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6</w:t>
            </w:r>
          </w:p>
        </w:tc>
        <w:tc>
          <w:tcPr>
            <w:tcW w:w="15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厂家保留字</w:t>
            </w:r>
          </w:p>
        </w:tc>
        <w:tc>
          <w:tcPr>
            <w:tcW w:w="46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略</w:t>
            </w:r>
          </w:p>
        </w:tc>
      </w:tr>
    </w:tbl>
    <w:p>
      <w:pPr>
        <w:rPr>
          <w:b/>
        </w:rPr>
      </w:pPr>
      <w:r>
        <w:rPr>
          <w:rFonts w:hint="eastAsia"/>
          <w:b/>
        </w:rPr>
        <w:t>无负压供水</w:t>
      </w:r>
    </w:p>
    <w:tbl>
      <w:tblPr>
        <w:tblStyle w:val="11"/>
        <w:tblW w:w="7340" w:type="dxa"/>
        <w:tblInd w:w="98" w:type="dxa"/>
        <w:tblLayout w:type="fixed"/>
        <w:tblCellMar>
          <w:top w:w="0" w:type="dxa"/>
          <w:left w:w="108" w:type="dxa"/>
          <w:bottom w:w="0" w:type="dxa"/>
          <w:right w:w="108" w:type="dxa"/>
        </w:tblCellMar>
      </w:tblPr>
      <w:tblGrid>
        <w:gridCol w:w="1080"/>
        <w:gridCol w:w="1580"/>
        <w:gridCol w:w="4680"/>
      </w:tblGrid>
      <w:tr>
        <w:tblPrEx>
          <w:tblLayout w:type="fixed"/>
          <w:tblCellMar>
            <w:top w:w="0" w:type="dxa"/>
            <w:left w:w="108" w:type="dxa"/>
            <w:bottom w:w="0" w:type="dxa"/>
            <w:right w:w="108" w:type="dxa"/>
          </w:tblCellMar>
        </w:tblPrEx>
        <w:trPr>
          <w:trHeight w:val="270"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158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无负压功能启用</w:t>
            </w:r>
          </w:p>
        </w:tc>
        <w:tc>
          <w:tcPr>
            <w:tcW w:w="468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1=启用无负压,0=停用无负压,</w:t>
            </w:r>
            <w:r>
              <w:rPr>
                <w:rFonts w:hint="eastAsia"/>
              </w:rPr>
              <w:t xml:space="preserve"> </w:t>
            </w:r>
            <w:r>
              <w:rPr>
                <w:rFonts w:hint="eastAsia" w:ascii="宋体" w:hAnsi="宋体" w:eastAsia="宋体" w:cs="宋体"/>
                <w:color w:val="000000"/>
                <w:kern w:val="0"/>
                <w:sz w:val="16"/>
                <w:szCs w:val="16"/>
              </w:rPr>
              <w:t>主画面自动切换画面,1=无负压画面,0=水箱画面</w:t>
            </w:r>
          </w:p>
        </w:tc>
      </w:tr>
      <w:tr>
        <w:tblPrEx>
          <w:tblLayout w:type="fixed"/>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15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市政高压停机</w:t>
            </w:r>
          </w:p>
        </w:tc>
        <w:tc>
          <w:tcPr>
            <w:tcW w:w="46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bookmarkStart w:id="10" w:name="OLE_LINK13"/>
            <w:bookmarkStart w:id="11" w:name="OLE_LINK14"/>
            <w:r>
              <w:rPr>
                <w:rFonts w:hint="eastAsia" w:ascii="宋体" w:hAnsi="宋体" w:eastAsia="宋体" w:cs="宋体"/>
                <w:color w:val="000000"/>
                <w:kern w:val="0"/>
                <w:sz w:val="16"/>
                <w:szCs w:val="16"/>
              </w:rPr>
              <w:t>大于设定压力停机</w:t>
            </w:r>
            <w:bookmarkEnd w:id="10"/>
            <w:bookmarkEnd w:id="11"/>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c>
          <w:tcPr>
            <w:tcW w:w="15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市政低压停机</w:t>
            </w:r>
          </w:p>
        </w:tc>
        <w:tc>
          <w:tcPr>
            <w:tcW w:w="46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小于设定压力停机</w:t>
            </w:r>
          </w:p>
        </w:tc>
      </w:tr>
      <w:tr>
        <w:tblPrEx>
          <w:tblLayout w:type="fixed"/>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15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市政压力启用保护</w:t>
            </w:r>
          </w:p>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1启用,0关闭</w:t>
            </w:r>
          </w:p>
        </w:tc>
        <w:tc>
          <w:tcPr>
            <w:tcW w:w="46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1启用,0关闭</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c>
          <w:tcPr>
            <w:tcW w:w="15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厂家保留字</w:t>
            </w:r>
          </w:p>
        </w:tc>
        <w:tc>
          <w:tcPr>
            <w:tcW w:w="46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略</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6</w:t>
            </w:r>
          </w:p>
        </w:tc>
        <w:tc>
          <w:tcPr>
            <w:tcW w:w="15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厂家保留字</w:t>
            </w:r>
          </w:p>
        </w:tc>
        <w:tc>
          <w:tcPr>
            <w:tcW w:w="46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16"/>
                <w:szCs w:val="16"/>
              </w:rPr>
            </w:pPr>
            <w:bookmarkStart w:id="12" w:name="OLE_LINK15"/>
            <w:bookmarkStart w:id="13" w:name="OLE_LINK16"/>
            <w:r>
              <w:rPr>
                <w:rFonts w:hint="eastAsia" w:ascii="宋体" w:hAnsi="宋体" w:eastAsia="宋体" w:cs="宋体"/>
                <w:color w:val="000000"/>
                <w:kern w:val="0"/>
                <w:sz w:val="16"/>
                <w:szCs w:val="16"/>
              </w:rPr>
              <w:t>略</w:t>
            </w:r>
            <w:bookmarkEnd w:id="12"/>
            <w:bookmarkEnd w:id="13"/>
          </w:p>
        </w:tc>
      </w:tr>
    </w:tbl>
    <w:p>
      <w:pPr>
        <w:rPr>
          <w:b/>
        </w:rPr>
      </w:pPr>
    </w:p>
    <w:p>
      <w:pPr>
        <w:rPr>
          <w:b/>
        </w:rPr>
      </w:pPr>
    </w:p>
    <w:p>
      <w:pPr>
        <w:rPr>
          <w:b/>
        </w:rPr>
      </w:pPr>
    </w:p>
    <w:p>
      <w:pPr>
        <w:rPr>
          <w:b/>
        </w:rPr>
      </w:pPr>
    </w:p>
    <w:p>
      <w:pPr>
        <w:rPr>
          <w:b/>
        </w:rPr>
      </w:pPr>
    </w:p>
    <w:p>
      <w:pPr>
        <w:rPr>
          <w:b/>
        </w:rPr>
      </w:pPr>
    </w:p>
    <w:p>
      <w:pPr>
        <w:rPr>
          <w:b/>
        </w:rPr>
      </w:pPr>
    </w:p>
    <w:p>
      <w:pPr>
        <w:rPr>
          <w:b/>
        </w:rPr>
      </w:pPr>
      <w:r>
        <w:rPr>
          <w:rFonts w:hint="eastAsia"/>
          <w:b/>
        </w:rPr>
        <w:t>箱式供水</w:t>
      </w:r>
    </w:p>
    <w:tbl>
      <w:tblPr>
        <w:tblStyle w:val="11"/>
        <w:tblW w:w="7340" w:type="dxa"/>
        <w:tblInd w:w="98" w:type="dxa"/>
        <w:tblLayout w:type="fixed"/>
        <w:tblCellMar>
          <w:top w:w="0" w:type="dxa"/>
          <w:left w:w="108" w:type="dxa"/>
          <w:bottom w:w="0" w:type="dxa"/>
          <w:right w:w="108" w:type="dxa"/>
        </w:tblCellMar>
      </w:tblPr>
      <w:tblGrid>
        <w:gridCol w:w="1080"/>
        <w:gridCol w:w="1580"/>
        <w:gridCol w:w="4680"/>
      </w:tblGrid>
      <w:tr>
        <w:tblPrEx>
          <w:tblLayout w:type="fixed"/>
          <w:tblCellMar>
            <w:top w:w="0" w:type="dxa"/>
            <w:left w:w="108" w:type="dxa"/>
            <w:bottom w:w="0" w:type="dxa"/>
            <w:right w:w="108" w:type="dxa"/>
          </w:tblCellMar>
        </w:tblPrEx>
        <w:trPr>
          <w:trHeight w:val="270"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158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水箱高关阀水位</w:t>
            </w:r>
          </w:p>
        </w:tc>
        <w:tc>
          <w:tcPr>
            <w:tcW w:w="468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高于设定水位关阀</w:t>
            </w:r>
          </w:p>
        </w:tc>
      </w:tr>
      <w:tr>
        <w:tblPrEx>
          <w:tblLayout w:type="fixed"/>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2</w:t>
            </w:r>
          </w:p>
        </w:tc>
        <w:tc>
          <w:tcPr>
            <w:tcW w:w="15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水箱低开阀水位</w:t>
            </w:r>
          </w:p>
        </w:tc>
        <w:tc>
          <w:tcPr>
            <w:tcW w:w="46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小于设定水位开阀</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3</w:t>
            </w:r>
          </w:p>
        </w:tc>
        <w:tc>
          <w:tcPr>
            <w:tcW w:w="1580"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16"/>
                <w:szCs w:val="16"/>
              </w:rPr>
            </w:pPr>
            <w:r>
              <w:rPr>
                <w:rFonts w:hint="eastAsia" w:ascii="宋体" w:hAnsi="宋体" w:eastAsia="宋体" w:cs="宋体"/>
                <w:color w:val="000000"/>
                <w:kern w:val="0"/>
                <w:sz w:val="16"/>
                <w:szCs w:val="16"/>
              </w:rPr>
              <w:t>水箱低低限</w:t>
            </w:r>
          </w:p>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停机水位</w:t>
            </w:r>
          </w:p>
        </w:tc>
        <w:tc>
          <w:tcPr>
            <w:tcW w:w="46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低水位停机设置</w:t>
            </w:r>
          </w:p>
        </w:tc>
      </w:tr>
      <w:tr>
        <w:tblPrEx>
          <w:tblLayout w:type="fixed"/>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w:t>
            </w:r>
          </w:p>
        </w:tc>
        <w:tc>
          <w:tcPr>
            <w:tcW w:w="15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水箱低水位保护</w:t>
            </w:r>
          </w:p>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1＝启用，0＝停用</w:t>
            </w:r>
          </w:p>
        </w:tc>
        <w:tc>
          <w:tcPr>
            <w:tcW w:w="46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1启用,0关闭</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5</w:t>
            </w:r>
          </w:p>
        </w:tc>
        <w:tc>
          <w:tcPr>
            <w:tcW w:w="15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电磁阀手动/自动</w:t>
            </w:r>
          </w:p>
        </w:tc>
        <w:tc>
          <w:tcPr>
            <w:tcW w:w="46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手动/自动切换</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6</w:t>
            </w:r>
          </w:p>
        </w:tc>
        <w:tc>
          <w:tcPr>
            <w:tcW w:w="15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电磁阀手动开关</w:t>
            </w:r>
          </w:p>
        </w:tc>
        <w:tc>
          <w:tcPr>
            <w:tcW w:w="46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手动开/关按纽</w:t>
            </w:r>
          </w:p>
        </w:tc>
      </w:tr>
    </w:tbl>
    <w:p>
      <w:pPr>
        <w:rPr>
          <w:b/>
        </w:rPr>
      </w:pPr>
    </w:p>
    <w:p>
      <w:pPr>
        <w:rPr>
          <w:b/>
        </w:rPr>
      </w:pPr>
    </w:p>
    <w:p>
      <w:pPr>
        <w:rPr>
          <w:b/>
        </w:rPr>
      </w:pPr>
    </w:p>
    <w:p>
      <w:pPr>
        <w:rPr>
          <w:b/>
        </w:rPr>
      </w:pPr>
      <w:r>
        <w:rPr>
          <w:rFonts w:hint="eastAsia"/>
          <w:b/>
        </w:rPr>
        <w:t>故障查询光字牌</w:t>
      </w:r>
    </w:p>
    <w:p>
      <w:pPr>
        <w:rPr>
          <w:b/>
        </w:rPr>
      </w:pPr>
      <w:r>
        <w:rPr>
          <w:b/>
        </w:rPr>
        <w:drawing>
          <wp:inline distT="0" distB="0" distL="0" distR="0">
            <wp:extent cx="5253990" cy="3172460"/>
            <wp:effectExtent l="19050" t="0" r="3208"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cstate="print"/>
                    <a:stretch>
                      <a:fillRect/>
                    </a:stretch>
                  </pic:blipFill>
                  <pic:spPr>
                    <a:xfrm>
                      <a:off x="0" y="0"/>
                      <a:ext cx="5254592" cy="3172460"/>
                    </a:xfrm>
                    <a:prstGeom prst="rect">
                      <a:avLst/>
                    </a:prstGeom>
                  </pic:spPr>
                </pic:pic>
              </a:graphicData>
            </a:graphic>
          </wp:inline>
        </w:drawing>
      </w:r>
    </w:p>
    <w:p>
      <w:pPr>
        <w:rPr>
          <w:b/>
        </w:rPr>
      </w:pPr>
    </w:p>
    <w:p>
      <w:pPr>
        <w:rPr>
          <w:b/>
        </w:rPr>
      </w:pPr>
      <w:r>
        <w:rPr>
          <w:rFonts w:hint="eastAsia"/>
        </w:rPr>
        <w:t>当有故障时对应的光字牌变成红色。有此故障消失后会自动启动系统以保证供水实时性，但有些故障是设备自身硬件故障需维修后按复位键复位</w:t>
      </w:r>
      <w:r>
        <w:rPr>
          <w:rFonts w:hint="eastAsia"/>
          <w:b/>
        </w:rPr>
        <w:t>。</w:t>
      </w: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r>
        <w:rPr>
          <w:rFonts w:hint="eastAsia"/>
          <w:b/>
        </w:rPr>
        <w:t>常用管网压力曲线图</w:t>
      </w:r>
    </w:p>
    <w:p>
      <w:pPr>
        <w:rPr>
          <w:b/>
        </w:rPr>
      </w:pPr>
      <w:r>
        <w:rPr>
          <w:b/>
        </w:rPr>
        <w:drawing>
          <wp:inline distT="0" distB="0" distL="0" distR="0">
            <wp:extent cx="5273675" cy="3172460"/>
            <wp:effectExtent l="19050" t="0" r="2553"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cstate="print"/>
                    <a:stretch>
                      <a:fillRect/>
                    </a:stretch>
                  </pic:blipFill>
                  <pic:spPr>
                    <a:xfrm>
                      <a:off x="0" y="0"/>
                      <a:ext cx="5274297" cy="3172460"/>
                    </a:xfrm>
                    <a:prstGeom prst="rect">
                      <a:avLst/>
                    </a:prstGeom>
                  </pic:spPr>
                </pic:pic>
              </a:graphicData>
            </a:graphic>
          </wp:inline>
        </w:drawing>
      </w:r>
    </w:p>
    <w:p>
      <w:pPr>
        <w:rPr>
          <w:rFonts w:hint="eastAsia"/>
          <w:b/>
        </w:rPr>
      </w:pPr>
      <w:r>
        <w:rPr>
          <w:rFonts w:hint="eastAsia"/>
          <w:b/>
        </w:rPr>
        <w:t>设备记录</w:t>
      </w:r>
    </w:p>
    <w:p>
      <w:pPr>
        <w:rPr>
          <w:rFonts w:hint="eastAsia"/>
        </w:rPr>
      </w:pPr>
      <w:r>
        <w:rPr>
          <w:b/>
        </w:rPr>
        <w:drawing>
          <wp:inline distT="0" distB="0" distL="0" distR="0">
            <wp:extent cx="5252085" cy="3172460"/>
            <wp:effectExtent l="19050" t="0" r="5253" b="0"/>
            <wp:docPr id="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
                    <pic:cNvPicPr>
                      <a:picLocks noChangeAspect="1"/>
                    </pic:cNvPicPr>
                  </pic:nvPicPr>
                  <pic:blipFill>
                    <a:blip r:embed="rId22" cstate="print"/>
                    <a:stretch>
                      <a:fillRect/>
                    </a:stretch>
                  </pic:blipFill>
                  <pic:spPr>
                    <a:xfrm>
                      <a:off x="0" y="0"/>
                      <a:ext cx="5252547" cy="3172460"/>
                    </a:xfrm>
                    <a:prstGeom prst="rect">
                      <a:avLst/>
                    </a:prstGeom>
                  </pic:spPr>
                </pic:pic>
              </a:graphicData>
            </a:graphic>
          </wp:inline>
        </w:drawing>
      </w: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r>
        <w:rPr>
          <w:rFonts w:hint="eastAsia"/>
          <w:b/>
        </w:rPr>
        <w:t>厂家设置</w:t>
      </w:r>
    </w:p>
    <w:p>
      <w:r>
        <w:rPr>
          <w:b/>
        </w:rPr>
        <w:drawing>
          <wp:inline distT="0" distB="0" distL="0" distR="0">
            <wp:extent cx="5252085" cy="3156585"/>
            <wp:effectExtent l="19050" t="0" r="5253" b="0"/>
            <wp:docPr id="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
                    <pic:cNvPicPr>
                      <a:picLocks noChangeAspect="1"/>
                    </pic:cNvPicPr>
                  </pic:nvPicPr>
                  <pic:blipFill>
                    <a:blip r:embed="rId23" cstate="print"/>
                    <a:stretch>
                      <a:fillRect/>
                    </a:stretch>
                  </pic:blipFill>
                  <pic:spPr>
                    <a:xfrm>
                      <a:off x="0" y="0"/>
                      <a:ext cx="5252547" cy="3156735"/>
                    </a:xfrm>
                    <a:prstGeom prst="rect">
                      <a:avLst/>
                    </a:prstGeom>
                  </pic:spPr>
                </pic:pic>
              </a:graphicData>
            </a:graphic>
          </wp:inline>
        </w:drawing>
      </w:r>
    </w:p>
    <w:p>
      <w:pPr>
        <w:tabs>
          <w:tab w:val="left" w:pos="1800"/>
        </w:tabs>
        <w:autoSpaceDE w:val="0"/>
        <w:autoSpaceDN w:val="0"/>
        <w:adjustRightInd w:val="0"/>
        <w:spacing w:before="386" w:line="468" w:lineRule="exact"/>
        <w:ind w:left="-2" w:leftChars="-1" w:right="1538" w:firstLine="3"/>
        <w:rPr>
          <w:rFonts w:ascii="宋体" w:hAnsi="Times New Roman" w:eastAsia="宋体" w:cs="宋体"/>
          <w:color w:val="000000"/>
          <w:spacing w:val="-4"/>
          <w:kern w:val="0"/>
          <w:sz w:val="24"/>
          <w:szCs w:val="24"/>
        </w:rPr>
      </w:pPr>
      <w:r>
        <w:rPr>
          <w:rFonts w:hint="eastAsia" w:ascii="宋体" w:hAnsi="Cambria" w:eastAsia="宋体" w:cs="宋体"/>
          <w:color w:val="000000"/>
          <w:spacing w:val="-4"/>
          <w:kern w:val="0"/>
          <w:sz w:val="24"/>
          <w:szCs w:val="24"/>
          <w:u w:val="single"/>
        </w:rPr>
        <w:t>非常感谢您选用</w:t>
      </w:r>
      <w:r>
        <w:rPr>
          <w:rFonts w:hint="eastAsia" w:ascii="宋体" w:hAnsi="Cambria" w:eastAsia="宋体" w:cs="宋体"/>
          <w:color w:val="000000"/>
          <w:spacing w:val="-4"/>
          <w:kern w:val="0"/>
          <w:sz w:val="24"/>
          <w:szCs w:val="24"/>
        </w:rPr>
        <w:t>本产品，智能变频恒压供水系统采用最先进的微电脑技术，在严格先进的生</w:t>
      </w:r>
      <w:r>
        <w:rPr>
          <w:rFonts w:ascii="宋体" w:hAnsi="Cambria" w:eastAsia="宋体" w:cs="宋体"/>
          <w:color w:val="000000"/>
          <w:spacing w:val="-4"/>
          <w:kern w:val="0"/>
          <w:sz w:val="24"/>
          <w:szCs w:val="24"/>
        </w:rPr>
        <w:t xml:space="preserve"> </w:t>
      </w:r>
      <w:r>
        <w:rPr>
          <w:rFonts w:hint="eastAsia" w:ascii="宋体" w:hAnsi="Cambria" w:eastAsia="宋体" w:cs="宋体"/>
          <w:color w:val="000000"/>
          <w:spacing w:val="-5"/>
          <w:kern w:val="0"/>
          <w:sz w:val="24"/>
          <w:szCs w:val="24"/>
        </w:rPr>
        <w:t>产管理控制下制造而成，提供自代理商发货日期起</w:t>
      </w:r>
      <w:r>
        <w:rPr>
          <w:rFonts w:ascii="Times New Roman" w:hAnsi="Times New Roman" w:eastAsia="宋体" w:cs="Times New Roman"/>
          <w:color w:val="000000"/>
          <w:spacing w:val="-5"/>
          <w:kern w:val="0"/>
          <w:sz w:val="24"/>
          <w:szCs w:val="24"/>
        </w:rPr>
        <w:t xml:space="preserve"> 12</w:t>
      </w:r>
      <w:r>
        <w:rPr>
          <w:rFonts w:ascii="宋体" w:hAnsi="Times New Roman" w:eastAsia="宋体" w:cs="宋体"/>
          <w:color w:val="000000"/>
          <w:spacing w:val="-5"/>
          <w:kern w:val="0"/>
          <w:sz w:val="24"/>
          <w:szCs w:val="24"/>
        </w:rPr>
        <w:t xml:space="preserve"> </w:t>
      </w:r>
      <w:r>
        <w:rPr>
          <w:rFonts w:hint="eastAsia" w:ascii="宋体" w:hAnsi="Times New Roman" w:eastAsia="宋体" w:cs="宋体"/>
          <w:color w:val="000000"/>
          <w:spacing w:val="-5"/>
          <w:kern w:val="0"/>
          <w:sz w:val="24"/>
          <w:szCs w:val="24"/>
        </w:rPr>
        <w:t>个月的质保、保修售后服务。</w:t>
      </w:r>
      <w:r>
        <w:rPr>
          <w:rFonts w:ascii="宋体" w:hAnsi="Times New Roman" w:eastAsia="宋体" w:cs="宋体"/>
          <w:color w:val="000000"/>
          <w:spacing w:val="-5"/>
          <w:kern w:val="0"/>
          <w:sz w:val="24"/>
          <w:szCs w:val="24"/>
        </w:rPr>
        <w:t xml:space="preserve"> </w:t>
      </w:r>
      <w:r>
        <w:rPr>
          <w:rFonts w:hint="eastAsia" w:ascii="宋体" w:hAnsi="Times New Roman" w:eastAsia="宋体" w:cs="宋体"/>
          <w:color w:val="000000"/>
          <w:spacing w:val="-4"/>
          <w:kern w:val="0"/>
          <w:sz w:val="24"/>
          <w:szCs w:val="24"/>
        </w:rPr>
        <w:t>在保修期内，零部件的维修或更换不影响原产品的保修期。若原产品的保修期已</w:t>
      </w:r>
      <w:r>
        <w:rPr>
          <w:rFonts w:ascii="宋体" w:hAnsi="Times New Roman" w:eastAsia="宋体" w:cs="宋体"/>
          <w:color w:val="000000"/>
          <w:spacing w:val="-4"/>
          <w:kern w:val="0"/>
          <w:sz w:val="24"/>
          <w:szCs w:val="24"/>
        </w:rPr>
        <w:t xml:space="preserve"> </w:t>
      </w:r>
      <w:r>
        <w:rPr>
          <w:rFonts w:hint="eastAsia" w:ascii="宋体" w:hAnsi="Times New Roman" w:eastAsia="宋体" w:cs="宋体"/>
          <w:color w:val="000000"/>
          <w:spacing w:val="-5"/>
          <w:kern w:val="0"/>
          <w:sz w:val="24"/>
          <w:szCs w:val="24"/>
        </w:rPr>
        <w:t>不足</w:t>
      </w:r>
      <w:r>
        <w:rPr>
          <w:rFonts w:ascii="Times New Roman" w:hAnsi="Times New Roman" w:eastAsia="宋体" w:cs="Times New Roman"/>
          <w:color w:val="000000"/>
          <w:spacing w:val="-5"/>
          <w:kern w:val="0"/>
          <w:sz w:val="24"/>
          <w:szCs w:val="24"/>
        </w:rPr>
        <w:t xml:space="preserve"> 3</w:t>
      </w:r>
      <w:r>
        <w:rPr>
          <w:rFonts w:ascii="宋体" w:hAnsi="Times New Roman" w:eastAsia="宋体" w:cs="宋体"/>
          <w:color w:val="000000"/>
          <w:spacing w:val="-5"/>
          <w:kern w:val="0"/>
          <w:sz w:val="24"/>
          <w:szCs w:val="24"/>
        </w:rPr>
        <w:t xml:space="preserve"> </w:t>
      </w:r>
      <w:r>
        <w:rPr>
          <w:rFonts w:hint="eastAsia" w:ascii="宋体" w:hAnsi="Times New Roman" w:eastAsia="宋体" w:cs="宋体"/>
          <w:color w:val="000000"/>
          <w:spacing w:val="-5"/>
          <w:kern w:val="0"/>
          <w:sz w:val="24"/>
          <w:szCs w:val="24"/>
        </w:rPr>
        <w:t>个月，维修或更换的零部件仍将享受</w:t>
      </w:r>
      <w:r>
        <w:rPr>
          <w:rFonts w:ascii="Times New Roman" w:hAnsi="Times New Roman" w:eastAsia="宋体" w:cs="Times New Roman"/>
          <w:color w:val="000000"/>
          <w:spacing w:val="-5"/>
          <w:kern w:val="0"/>
          <w:sz w:val="24"/>
          <w:szCs w:val="24"/>
        </w:rPr>
        <w:t xml:space="preserve"> 3</w:t>
      </w:r>
      <w:r>
        <w:rPr>
          <w:rFonts w:ascii="宋体" w:hAnsi="Times New Roman" w:eastAsia="宋体" w:cs="宋体"/>
          <w:color w:val="000000"/>
          <w:spacing w:val="-5"/>
          <w:kern w:val="0"/>
          <w:sz w:val="24"/>
          <w:szCs w:val="24"/>
        </w:rPr>
        <w:t xml:space="preserve"> </w:t>
      </w:r>
      <w:r>
        <w:rPr>
          <w:rFonts w:hint="eastAsia" w:ascii="宋体" w:hAnsi="Times New Roman" w:eastAsia="宋体" w:cs="宋体"/>
          <w:color w:val="000000"/>
          <w:spacing w:val="-5"/>
          <w:kern w:val="0"/>
          <w:sz w:val="24"/>
          <w:szCs w:val="24"/>
        </w:rPr>
        <w:t>个月的保修期。</w:t>
      </w:r>
      <w:r>
        <w:rPr>
          <w:rFonts w:ascii="宋体" w:hAnsi="Times New Roman" w:eastAsia="宋体" w:cs="宋体"/>
          <w:color w:val="000000"/>
          <w:spacing w:val="-5"/>
          <w:kern w:val="0"/>
          <w:sz w:val="24"/>
          <w:szCs w:val="24"/>
        </w:rPr>
        <w:t xml:space="preserve"> </w:t>
      </w:r>
      <w:r>
        <w:rPr>
          <w:rFonts w:hint="eastAsia" w:ascii="宋体" w:hAnsi="Times New Roman" w:eastAsia="宋体" w:cs="宋体"/>
          <w:color w:val="000000"/>
          <w:spacing w:val="-4"/>
          <w:kern w:val="0"/>
          <w:sz w:val="24"/>
          <w:szCs w:val="24"/>
        </w:rPr>
        <w:t>当发现产品出现故障时，请先按照手册说明详细检查并排除故障，如果故障无法</w:t>
      </w:r>
      <w:r>
        <w:rPr>
          <w:rFonts w:ascii="宋体" w:hAnsi="Times New Roman" w:eastAsia="宋体" w:cs="宋体"/>
          <w:color w:val="000000"/>
          <w:spacing w:val="-4"/>
          <w:kern w:val="0"/>
          <w:sz w:val="24"/>
          <w:szCs w:val="24"/>
        </w:rPr>
        <w:t xml:space="preserve"> </w:t>
      </w:r>
      <w:r>
        <w:rPr>
          <w:rFonts w:ascii="宋体" w:hAnsi="Times New Roman" w:eastAsia="宋体" w:cs="宋体"/>
          <w:color w:val="000000"/>
          <w:spacing w:val="-4"/>
          <w:kern w:val="0"/>
          <w:sz w:val="24"/>
          <w:szCs w:val="24"/>
        </w:rPr>
        <w:br w:type="textWrapping"/>
      </w:r>
      <w:r>
        <w:rPr>
          <w:rFonts w:hint="eastAsia" w:ascii="宋体" w:hAnsi="Times New Roman" w:eastAsia="宋体" w:cs="宋体"/>
          <w:color w:val="000000"/>
          <w:spacing w:val="-4"/>
          <w:kern w:val="0"/>
          <w:sz w:val="24"/>
          <w:szCs w:val="24"/>
        </w:rPr>
        <w:t>排除，请与供货商或最近的服务中心联系。</w:t>
      </w:r>
      <w:r>
        <w:rPr>
          <w:rFonts w:ascii="宋体" w:hAnsi="Times New Roman" w:eastAsia="宋体" w:cs="宋体"/>
          <w:color w:val="000000"/>
          <w:spacing w:val="-4"/>
          <w:kern w:val="0"/>
          <w:sz w:val="24"/>
          <w:szCs w:val="24"/>
        </w:rPr>
        <w:t xml:space="preserve"> </w:t>
      </w:r>
    </w:p>
    <w:p>
      <w:pPr>
        <w:tabs>
          <w:tab w:val="left" w:pos="1800"/>
        </w:tabs>
        <w:autoSpaceDE w:val="0"/>
        <w:autoSpaceDN w:val="0"/>
        <w:adjustRightInd w:val="0"/>
        <w:spacing w:line="480" w:lineRule="exact"/>
        <w:ind w:left="-2" w:leftChars="-1" w:right="1539" w:firstLine="3"/>
        <w:rPr>
          <w:rFonts w:ascii="宋体" w:hAnsi="Times New Roman" w:eastAsia="宋体" w:cs="宋体"/>
          <w:color w:val="000000"/>
          <w:spacing w:val="-4"/>
          <w:kern w:val="0"/>
          <w:sz w:val="24"/>
          <w:szCs w:val="24"/>
        </w:rPr>
      </w:pPr>
      <w:r>
        <w:rPr>
          <w:rFonts w:ascii="Times New Roman" w:hAnsi="Times New Roman" w:eastAsia="宋体" w:cs="Times New Roman"/>
          <w:color w:val="000000"/>
          <w:spacing w:val="-4"/>
          <w:kern w:val="0"/>
          <w:sz w:val="24"/>
          <w:szCs w:val="24"/>
        </w:rPr>
        <w:t>1</w:t>
      </w:r>
      <w:r>
        <w:rPr>
          <w:rFonts w:hint="eastAsia" w:ascii="宋体" w:hAnsi="Times New Roman" w:eastAsia="宋体" w:cs="宋体"/>
          <w:color w:val="000000"/>
          <w:spacing w:val="-4"/>
          <w:kern w:val="0"/>
          <w:sz w:val="24"/>
          <w:szCs w:val="24"/>
        </w:rPr>
        <w:t>，产品在保修期内正常状态下使用，由于非用户原因产生故障，本公司将提供保修服务。</w:t>
      </w:r>
      <w:r>
        <w:rPr>
          <w:rFonts w:ascii="宋体" w:hAnsi="Times New Roman" w:eastAsia="宋体" w:cs="宋体"/>
          <w:color w:val="000000"/>
          <w:spacing w:val="-4"/>
          <w:kern w:val="0"/>
          <w:sz w:val="24"/>
          <w:szCs w:val="24"/>
        </w:rPr>
        <w:tab/>
      </w:r>
    </w:p>
    <w:p>
      <w:pPr>
        <w:tabs>
          <w:tab w:val="left" w:pos="1800"/>
        </w:tabs>
        <w:autoSpaceDE w:val="0"/>
        <w:autoSpaceDN w:val="0"/>
        <w:adjustRightInd w:val="0"/>
        <w:spacing w:line="480" w:lineRule="exact"/>
        <w:ind w:left="-2" w:leftChars="-1" w:right="1539" w:firstLine="3"/>
        <w:rPr>
          <w:rFonts w:ascii="宋体" w:hAnsi="Times New Roman" w:eastAsia="宋体" w:cs="宋体"/>
          <w:color w:val="000000"/>
          <w:spacing w:val="-4"/>
          <w:kern w:val="0"/>
          <w:sz w:val="24"/>
          <w:szCs w:val="24"/>
        </w:rPr>
      </w:pPr>
      <w:r>
        <w:rPr>
          <w:rFonts w:ascii="Times New Roman" w:hAnsi="Times New Roman" w:eastAsia="宋体" w:cs="Times New Roman"/>
          <w:color w:val="000000"/>
          <w:spacing w:val="-4"/>
          <w:kern w:val="0"/>
          <w:sz w:val="24"/>
          <w:szCs w:val="24"/>
        </w:rPr>
        <w:t>2</w:t>
      </w:r>
      <w:r>
        <w:rPr>
          <w:rFonts w:hint="eastAsia" w:ascii="宋体" w:hAnsi="Times New Roman" w:eastAsia="宋体" w:cs="宋体"/>
          <w:color w:val="000000"/>
          <w:spacing w:val="-4"/>
          <w:kern w:val="0"/>
          <w:sz w:val="24"/>
          <w:szCs w:val="24"/>
        </w:rPr>
        <w:t>，对于非保修范围的产品，在维修完成后将合理收取零部件费和维修费，并为用于</w:t>
      </w:r>
      <w:r>
        <w:rPr>
          <w:rFonts w:ascii="宋体" w:hAnsi="Times New Roman" w:eastAsia="宋体" w:cs="宋体"/>
          <w:color w:val="000000"/>
          <w:spacing w:val="-4"/>
          <w:kern w:val="0"/>
          <w:sz w:val="24"/>
          <w:szCs w:val="24"/>
        </w:rPr>
        <w:t xml:space="preserve"> </w:t>
      </w:r>
      <w:r>
        <w:rPr>
          <w:rFonts w:hint="eastAsia" w:ascii="宋体" w:hAnsi="Times New Roman" w:eastAsia="宋体" w:cs="宋体"/>
          <w:color w:val="000000"/>
          <w:spacing w:val="-4"/>
          <w:kern w:val="0"/>
          <w:sz w:val="24"/>
          <w:szCs w:val="24"/>
        </w:rPr>
        <w:t>维修的零部件提供</w:t>
      </w:r>
      <w:r>
        <w:rPr>
          <w:rFonts w:ascii="Times New Roman" w:hAnsi="Times New Roman" w:eastAsia="宋体" w:cs="Times New Roman"/>
          <w:color w:val="000000"/>
          <w:spacing w:val="-4"/>
          <w:kern w:val="0"/>
          <w:sz w:val="24"/>
          <w:szCs w:val="24"/>
        </w:rPr>
        <w:t xml:space="preserve"> 3</w:t>
      </w:r>
      <w:r>
        <w:rPr>
          <w:rFonts w:ascii="宋体" w:hAnsi="Times New Roman" w:eastAsia="宋体" w:cs="宋体"/>
          <w:color w:val="000000"/>
          <w:spacing w:val="-4"/>
          <w:kern w:val="0"/>
          <w:sz w:val="24"/>
          <w:szCs w:val="24"/>
        </w:rPr>
        <w:t xml:space="preserve"> </w:t>
      </w:r>
      <w:r>
        <w:rPr>
          <w:rFonts w:hint="eastAsia" w:ascii="宋体" w:hAnsi="Times New Roman" w:eastAsia="宋体" w:cs="宋体"/>
          <w:color w:val="000000"/>
          <w:spacing w:val="-4"/>
          <w:kern w:val="0"/>
          <w:sz w:val="24"/>
          <w:szCs w:val="24"/>
        </w:rPr>
        <w:t>个月的保修期。</w:t>
      </w:r>
      <w:r>
        <w:rPr>
          <w:rFonts w:ascii="宋体" w:hAnsi="Times New Roman" w:eastAsia="宋体" w:cs="宋体"/>
          <w:color w:val="000000"/>
          <w:spacing w:val="-4"/>
          <w:kern w:val="0"/>
          <w:sz w:val="24"/>
          <w:szCs w:val="24"/>
        </w:rPr>
        <w:t xml:space="preserve"> </w:t>
      </w:r>
    </w:p>
    <w:p>
      <w:pPr>
        <w:tabs>
          <w:tab w:val="left" w:pos="1800"/>
        </w:tabs>
        <w:autoSpaceDE w:val="0"/>
        <w:autoSpaceDN w:val="0"/>
        <w:adjustRightInd w:val="0"/>
        <w:spacing w:line="460" w:lineRule="exact"/>
        <w:ind w:left="-2" w:leftChars="-1" w:right="1448" w:firstLine="3"/>
        <w:rPr>
          <w:rFonts w:ascii="宋体" w:hAnsi="Times New Roman" w:eastAsia="宋体" w:cs="宋体"/>
          <w:color w:val="000000"/>
          <w:spacing w:val="-5"/>
          <w:kern w:val="0"/>
          <w:sz w:val="24"/>
          <w:szCs w:val="24"/>
        </w:rPr>
      </w:pPr>
      <w:r>
        <w:rPr>
          <w:rFonts w:ascii="Times New Roman" w:hAnsi="Times New Roman" w:eastAsia="宋体" w:cs="Times New Roman"/>
          <w:color w:val="000000"/>
          <w:spacing w:val="-3"/>
          <w:kern w:val="0"/>
          <w:sz w:val="24"/>
          <w:szCs w:val="24"/>
        </w:rPr>
        <w:t>3</w:t>
      </w:r>
      <w:r>
        <w:rPr>
          <w:rFonts w:hint="eastAsia" w:ascii="宋体" w:hAnsi="Times New Roman" w:eastAsia="宋体" w:cs="宋体"/>
          <w:color w:val="000000"/>
          <w:spacing w:val="-3"/>
          <w:kern w:val="0"/>
          <w:sz w:val="24"/>
          <w:szCs w:val="24"/>
        </w:rPr>
        <w:t>，假如我们的产品不能够达到您的要求，</w:t>
      </w:r>
      <w:r>
        <w:rPr>
          <w:rFonts w:ascii="宋体" w:hAnsi="Times New Roman" w:eastAsia="宋体" w:cs="宋体"/>
          <w:color w:val="000000"/>
          <w:spacing w:val="-3"/>
          <w:kern w:val="0"/>
          <w:sz w:val="24"/>
          <w:szCs w:val="24"/>
        </w:rPr>
        <w:t xml:space="preserve"> </w:t>
      </w:r>
      <w:r>
        <w:rPr>
          <w:rFonts w:hint="eastAsia" w:ascii="宋体" w:hAnsi="Times New Roman" w:eastAsia="宋体" w:cs="宋体"/>
          <w:color w:val="000000"/>
          <w:spacing w:val="-5"/>
          <w:kern w:val="0"/>
          <w:sz w:val="24"/>
          <w:szCs w:val="24"/>
        </w:rPr>
        <w:t>均享受</w:t>
      </w:r>
      <w:r>
        <w:rPr>
          <w:rFonts w:ascii="Times New Roman" w:hAnsi="Times New Roman" w:eastAsia="宋体" w:cs="Times New Roman"/>
          <w:color w:val="000000"/>
          <w:spacing w:val="-5"/>
          <w:kern w:val="0"/>
          <w:sz w:val="24"/>
          <w:szCs w:val="24"/>
        </w:rPr>
        <w:t xml:space="preserve"> </w:t>
      </w:r>
      <w:r>
        <w:rPr>
          <w:rFonts w:hint="eastAsia" w:ascii="Times New Roman" w:hAnsi="Times New Roman" w:eastAsia="宋体" w:cs="Times New Roman"/>
          <w:color w:val="000000"/>
          <w:spacing w:val="-5"/>
          <w:kern w:val="0"/>
          <w:sz w:val="24"/>
          <w:szCs w:val="24"/>
        </w:rPr>
        <w:t>15</w:t>
      </w:r>
      <w:r>
        <w:rPr>
          <w:rFonts w:hint="eastAsia" w:ascii="宋体" w:hAnsi="Times New Roman" w:eastAsia="宋体" w:cs="宋体"/>
          <w:color w:val="000000"/>
          <w:spacing w:val="-5"/>
          <w:kern w:val="0"/>
          <w:sz w:val="24"/>
          <w:szCs w:val="24"/>
        </w:rPr>
        <w:t>包退服务。</w:t>
      </w:r>
      <w:r>
        <w:rPr>
          <w:rFonts w:ascii="宋体" w:hAnsi="Times New Roman" w:eastAsia="宋体" w:cs="宋体"/>
          <w:color w:val="000000"/>
          <w:spacing w:val="-5"/>
          <w:kern w:val="0"/>
          <w:sz w:val="24"/>
          <w:szCs w:val="24"/>
        </w:rPr>
        <w:t xml:space="preserve"> </w:t>
      </w:r>
      <w:r>
        <w:rPr>
          <w:rFonts w:hint="eastAsia" w:ascii="宋体" w:hAnsi="Times New Roman" w:eastAsia="宋体" w:cs="宋体"/>
          <w:color w:val="000000"/>
          <w:spacing w:val="-3"/>
          <w:kern w:val="0"/>
          <w:sz w:val="24"/>
          <w:szCs w:val="24"/>
        </w:rPr>
        <w:t>制造商恕不负责以下责任：</w:t>
      </w:r>
      <w:r>
        <w:rPr>
          <w:rFonts w:ascii="宋体" w:hAnsi="Times New Roman" w:eastAsia="宋体" w:cs="宋体"/>
          <w:color w:val="000000"/>
          <w:spacing w:val="-3"/>
          <w:kern w:val="0"/>
          <w:sz w:val="24"/>
          <w:szCs w:val="24"/>
        </w:rPr>
        <w:t xml:space="preserve"> </w:t>
      </w:r>
      <w:r>
        <w:rPr>
          <w:rFonts w:hint="eastAsia" w:ascii="宋体" w:hAnsi="Times New Roman" w:eastAsia="宋体" w:cs="宋体"/>
          <w:color w:val="000000"/>
          <w:spacing w:val="-5"/>
          <w:kern w:val="0"/>
          <w:sz w:val="24"/>
          <w:szCs w:val="24"/>
        </w:rPr>
        <w:t>由于错误的安装、调试、维修、改造或环境条件不符合随机资料或其他相关资料</w:t>
      </w:r>
      <w:r>
        <w:rPr>
          <w:rFonts w:ascii="宋体" w:hAnsi="Times New Roman" w:eastAsia="宋体" w:cs="宋体"/>
          <w:color w:val="000000"/>
          <w:spacing w:val="-5"/>
          <w:kern w:val="0"/>
          <w:sz w:val="24"/>
          <w:szCs w:val="24"/>
        </w:rPr>
        <w:t xml:space="preserve"> </w:t>
      </w:r>
      <w:r>
        <w:rPr>
          <w:rFonts w:hint="eastAsia" w:ascii="宋体" w:hAnsi="Times New Roman" w:eastAsia="宋体" w:cs="宋体"/>
          <w:color w:val="000000"/>
          <w:spacing w:val="-5"/>
          <w:kern w:val="0"/>
          <w:sz w:val="24"/>
          <w:szCs w:val="24"/>
        </w:rPr>
        <w:t>中的要求而引发的费用</w:t>
      </w:r>
      <w:r>
        <w:rPr>
          <w:rFonts w:ascii="宋体" w:hAnsi="Times New Roman" w:eastAsia="宋体" w:cs="宋体"/>
          <w:color w:val="000000"/>
          <w:spacing w:val="-5"/>
          <w:kern w:val="0"/>
          <w:sz w:val="24"/>
          <w:szCs w:val="24"/>
        </w:rPr>
        <w:t xml:space="preserve"> </w:t>
      </w:r>
      <w:r>
        <w:rPr>
          <w:rFonts w:hint="eastAsia" w:ascii="宋体" w:hAnsi="Times New Roman" w:eastAsia="宋体" w:cs="宋体"/>
          <w:color w:val="000000"/>
          <w:spacing w:val="-3"/>
          <w:kern w:val="0"/>
          <w:sz w:val="24"/>
          <w:szCs w:val="24"/>
        </w:rPr>
        <w:t>设备被错误使用、疏忽或意外事故。</w:t>
      </w:r>
      <w:r>
        <w:rPr>
          <w:rFonts w:ascii="宋体" w:hAnsi="Times New Roman" w:eastAsia="宋体" w:cs="宋体"/>
          <w:color w:val="000000"/>
          <w:spacing w:val="-3"/>
          <w:kern w:val="0"/>
          <w:sz w:val="24"/>
          <w:szCs w:val="24"/>
        </w:rPr>
        <w:t xml:space="preserve"> </w:t>
      </w:r>
      <w:r>
        <w:rPr>
          <w:rFonts w:hint="eastAsia" w:ascii="宋体" w:hAnsi="Times New Roman" w:eastAsia="宋体" w:cs="宋体"/>
          <w:color w:val="000000"/>
          <w:spacing w:val="-3"/>
          <w:kern w:val="0"/>
          <w:sz w:val="24"/>
          <w:szCs w:val="24"/>
        </w:rPr>
        <w:t>设备中包含的由买方提供的材料或设计。</w:t>
      </w:r>
      <w:r>
        <w:rPr>
          <w:rFonts w:ascii="宋体" w:hAnsi="Times New Roman" w:eastAsia="宋体" w:cs="宋体"/>
          <w:color w:val="000000"/>
          <w:spacing w:val="-3"/>
          <w:kern w:val="0"/>
          <w:sz w:val="24"/>
          <w:szCs w:val="24"/>
        </w:rPr>
        <w:t xml:space="preserve"> </w:t>
      </w:r>
      <w:r>
        <w:rPr>
          <w:rFonts w:hint="eastAsia" w:ascii="宋体" w:hAnsi="Times New Roman" w:eastAsia="宋体" w:cs="宋体"/>
          <w:color w:val="000000"/>
          <w:spacing w:val="-4"/>
          <w:kern w:val="0"/>
          <w:sz w:val="24"/>
          <w:szCs w:val="24"/>
        </w:rPr>
        <w:t>制造商及供货商和代理商都不对由以上原因引起的特殊的、间接的、继发性的损</w:t>
      </w:r>
      <w:r>
        <w:rPr>
          <w:rFonts w:ascii="宋体" w:hAnsi="Times New Roman" w:eastAsia="宋体" w:cs="宋体"/>
          <w:color w:val="000000"/>
          <w:spacing w:val="-4"/>
          <w:kern w:val="0"/>
          <w:sz w:val="24"/>
          <w:szCs w:val="24"/>
        </w:rPr>
        <w:t xml:space="preserve"> </w:t>
      </w:r>
      <w:r>
        <w:rPr>
          <w:rFonts w:hint="eastAsia" w:ascii="宋体" w:hAnsi="Times New Roman" w:eastAsia="宋体" w:cs="宋体"/>
          <w:color w:val="000000"/>
          <w:spacing w:val="-4"/>
          <w:kern w:val="0"/>
          <w:sz w:val="24"/>
          <w:szCs w:val="24"/>
        </w:rPr>
        <w:t>坏、失灭或罚款负责。</w:t>
      </w:r>
      <w:r>
        <w:rPr>
          <w:rFonts w:ascii="宋体" w:hAnsi="Times New Roman" w:eastAsia="宋体" w:cs="宋体"/>
          <w:color w:val="000000"/>
          <w:spacing w:val="-4"/>
          <w:kern w:val="0"/>
          <w:sz w:val="24"/>
          <w:szCs w:val="24"/>
        </w:rPr>
        <w:t xml:space="preserve"> </w:t>
      </w:r>
      <w:r>
        <w:rPr>
          <w:rFonts w:hint="eastAsia" w:ascii="宋体" w:hAnsi="Times New Roman" w:eastAsia="宋体" w:cs="宋体"/>
          <w:color w:val="000000"/>
          <w:spacing w:val="-5"/>
          <w:kern w:val="0"/>
          <w:sz w:val="24"/>
          <w:szCs w:val="24"/>
        </w:rPr>
        <w:t>果您对我们的产品还有疑问，请联系当地的供货商或代理商。技术数据，信息，</w:t>
      </w:r>
      <w:r>
        <w:rPr>
          <w:rFonts w:ascii="宋体" w:hAnsi="Times New Roman" w:eastAsia="宋体" w:cs="宋体"/>
          <w:color w:val="000000"/>
          <w:spacing w:val="-5"/>
          <w:kern w:val="0"/>
          <w:sz w:val="24"/>
          <w:szCs w:val="24"/>
        </w:rPr>
        <w:t xml:space="preserve"> </w:t>
      </w:r>
      <w:r>
        <w:rPr>
          <w:rFonts w:hint="eastAsia" w:ascii="宋体" w:hAnsi="Times New Roman" w:eastAsia="宋体" w:cs="宋体"/>
          <w:color w:val="000000"/>
          <w:spacing w:val="-5"/>
          <w:kern w:val="0"/>
          <w:sz w:val="24"/>
          <w:szCs w:val="24"/>
        </w:rPr>
        <w:t>规范均在本手册印刷时有效。制造商保留不经通知而修改的权利。</w:t>
      </w:r>
      <w:r>
        <w:rPr>
          <w:rFonts w:ascii="宋体" w:hAnsi="Times New Roman" w:eastAsia="宋体" w:cs="宋体"/>
          <w:color w:val="000000"/>
          <w:spacing w:val="-5"/>
          <w:kern w:val="0"/>
          <w:sz w:val="24"/>
          <w:szCs w:val="24"/>
        </w:rPr>
        <w:t xml:space="preserve"> </w:t>
      </w:r>
    </w:p>
    <w:p>
      <w:pPr>
        <w:ind w:left="-2" w:leftChars="-1" w:firstLine="3"/>
        <w:rPr>
          <w:b/>
        </w:rPr>
      </w:pPr>
    </w:p>
    <w:sectPr>
      <w:headerReference r:id="rId3" w:type="default"/>
      <w:footerReference r:id="rId5" w:type="default"/>
      <w:headerReference r:id="rId4" w:type="even"/>
      <w:pgSz w:w="11906" w:h="16838"/>
      <w:pgMar w:top="1440" w:right="1800" w:bottom="1440" w:left="1800" w:header="851" w:footer="992" w:gutter="0"/>
      <w:cols w:space="425" w:num="1"/>
      <w:docGrid w:type="linesAndChars" w:linePitch="317" w:charSpace="640"/>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bookmarkStart w:id="14" w:name="_GoBack"/>
    <w:bookmarkEnd w:id="14"/>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lef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B1632B"/>
    <w:multiLevelType w:val="multilevel"/>
    <w:tmpl w:val="41B163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213"/>
  <w:drawingGridVerticalSpacing w:val="317"/>
  <w:displayHorizontalDrawingGridEvery w:val="0"/>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A560A3"/>
    <w:rsid w:val="000559B5"/>
    <w:rsid w:val="00056F59"/>
    <w:rsid w:val="000605F0"/>
    <w:rsid w:val="00070B57"/>
    <w:rsid w:val="0014335E"/>
    <w:rsid w:val="001733F9"/>
    <w:rsid w:val="001A0C47"/>
    <w:rsid w:val="001C14F8"/>
    <w:rsid w:val="001D0525"/>
    <w:rsid w:val="001D45CA"/>
    <w:rsid w:val="001F4EC4"/>
    <w:rsid w:val="001F7C36"/>
    <w:rsid w:val="001F7E09"/>
    <w:rsid w:val="00244F19"/>
    <w:rsid w:val="00277818"/>
    <w:rsid w:val="002C67BC"/>
    <w:rsid w:val="002F3E33"/>
    <w:rsid w:val="00383433"/>
    <w:rsid w:val="00392F02"/>
    <w:rsid w:val="003B5023"/>
    <w:rsid w:val="00417591"/>
    <w:rsid w:val="00422860"/>
    <w:rsid w:val="004231D4"/>
    <w:rsid w:val="004915AB"/>
    <w:rsid w:val="004A72F8"/>
    <w:rsid w:val="004C47BB"/>
    <w:rsid w:val="00585EE7"/>
    <w:rsid w:val="005B1F58"/>
    <w:rsid w:val="00616964"/>
    <w:rsid w:val="0062391B"/>
    <w:rsid w:val="0067272F"/>
    <w:rsid w:val="006A37BE"/>
    <w:rsid w:val="006D3C91"/>
    <w:rsid w:val="00716FA8"/>
    <w:rsid w:val="0072390E"/>
    <w:rsid w:val="00756938"/>
    <w:rsid w:val="0076169A"/>
    <w:rsid w:val="007B7EC8"/>
    <w:rsid w:val="0080024C"/>
    <w:rsid w:val="00806C12"/>
    <w:rsid w:val="00834927"/>
    <w:rsid w:val="00856C0E"/>
    <w:rsid w:val="00863C82"/>
    <w:rsid w:val="00867602"/>
    <w:rsid w:val="0087211D"/>
    <w:rsid w:val="0087348C"/>
    <w:rsid w:val="00880876"/>
    <w:rsid w:val="008A6136"/>
    <w:rsid w:val="008B1A41"/>
    <w:rsid w:val="008D2F10"/>
    <w:rsid w:val="00940B73"/>
    <w:rsid w:val="009419BB"/>
    <w:rsid w:val="00975FCF"/>
    <w:rsid w:val="009862E8"/>
    <w:rsid w:val="009B790F"/>
    <w:rsid w:val="00A21439"/>
    <w:rsid w:val="00A41B7A"/>
    <w:rsid w:val="00A560A3"/>
    <w:rsid w:val="00A8252C"/>
    <w:rsid w:val="00B25119"/>
    <w:rsid w:val="00B448D0"/>
    <w:rsid w:val="00B6596D"/>
    <w:rsid w:val="00B83DF9"/>
    <w:rsid w:val="00BA1440"/>
    <w:rsid w:val="00BE74E9"/>
    <w:rsid w:val="00BF7922"/>
    <w:rsid w:val="00C4149E"/>
    <w:rsid w:val="00C478CD"/>
    <w:rsid w:val="00C70988"/>
    <w:rsid w:val="00C7372D"/>
    <w:rsid w:val="00C90B52"/>
    <w:rsid w:val="00C94BDF"/>
    <w:rsid w:val="00CA1FEF"/>
    <w:rsid w:val="00CE33C6"/>
    <w:rsid w:val="00CF3FB3"/>
    <w:rsid w:val="00D25136"/>
    <w:rsid w:val="00D55938"/>
    <w:rsid w:val="00D56CC9"/>
    <w:rsid w:val="00D65DBB"/>
    <w:rsid w:val="00DC46EA"/>
    <w:rsid w:val="00DD31AA"/>
    <w:rsid w:val="00DF1D08"/>
    <w:rsid w:val="00E0260C"/>
    <w:rsid w:val="00E11EB8"/>
    <w:rsid w:val="00E15B61"/>
    <w:rsid w:val="00E21E17"/>
    <w:rsid w:val="00E3049D"/>
    <w:rsid w:val="00E41673"/>
    <w:rsid w:val="00E61631"/>
    <w:rsid w:val="00ED1DA4"/>
    <w:rsid w:val="00F02F8B"/>
    <w:rsid w:val="00F103F1"/>
    <w:rsid w:val="00F67638"/>
    <w:rsid w:val="00FA4B45"/>
    <w:rsid w:val="00FB7CC1"/>
    <w:rsid w:val="00FF0021"/>
    <w:rsid w:val="00FF73F6"/>
    <w:rsid w:val="7D885F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1"/>
    <w:unhideWhenUsed/>
    <w:qFormat/>
    <w:uiPriority w:val="9"/>
    <w:pPr>
      <w:keepNext/>
      <w:keepLines/>
      <w:spacing w:before="280" w:after="290" w:line="376" w:lineRule="auto"/>
      <w:outlineLvl w:val="4"/>
    </w:pPr>
    <w:rPr>
      <w:b/>
      <w:bCs/>
      <w:sz w:val="28"/>
      <w:szCs w:val="28"/>
    </w:rPr>
  </w:style>
  <w:style w:type="character" w:default="1" w:styleId="12">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7">
    <w:name w:val="Document Map"/>
    <w:basedOn w:val="1"/>
    <w:link w:val="16"/>
    <w:semiHidden/>
    <w:unhideWhenUsed/>
    <w:uiPriority w:val="99"/>
    <w:rPr>
      <w:rFonts w:ascii="宋体" w:eastAsia="宋体"/>
      <w:sz w:val="18"/>
      <w:szCs w:val="18"/>
    </w:rPr>
  </w:style>
  <w:style w:type="paragraph" w:styleId="8">
    <w:name w:val="Balloon Text"/>
    <w:basedOn w:val="1"/>
    <w:link w:val="19"/>
    <w:semiHidden/>
    <w:unhideWhenUsed/>
    <w:uiPriority w:val="99"/>
    <w:rPr>
      <w:sz w:val="18"/>
      <w:szCs w:val="18"/>
    </w:rPr>
  </w:style>
  <w:style w:type="paragraph" w:styleId="9">
    <w:name w:val="footer"/>
    <w:basedOn w:val="1"/>
    <w:link w:val="15"/>
    <w:unhideWhenUsed/>
    <w:uiPriority w:val="99"/>
    <w:pPr>
      <w:tabs>
        <w:tab w:val="center" w:pos="4153"/>
        <w:tab w:val="right" w:pos="8306"/>
      </w:tabs>
      <w:snapToGrid w:val="0"/>
      <w:jc w:val="left"/>
    </w:pPr>
    <w:rPr>
      <w:sz w:val="18"/>
      <w:szCs w:val="18"/>
    </w:rPr>
  </w:style>
  <w:style w:type="paragraph" w:styleId="10">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13">
    <w:name w:val="标题 2 Char"/>
    <w:basedOn w:val="12"/>
    <w:link w:val="3"/>
    <w:uiPriority w:val="9"/>
    <w:rPr>
      <w:rFonts w:asciiTheme="majorHAnsi" w:hAnsiTheme="majorHAnsi" w:eastAsiaTheme="majorEastAsia" w:cstheme="majorBidi"/>
      <w:b/>
      <w:bCs/>
      <w:sz w:val="32"/>
      <w:szCs w:val="32"/>
    </w:rPr>
  </w:style>
  <w:style w:type="character" w:customStyle="1" w:styleId="14">
    <w:name w:val="页眉 Char"/>
    <w:basedOn w:val="12"/>
    <w:link w:val="10"/>
    <w:uiPriority w:val="99"/>
    <w:rPr>
      <w:sz w:val="18"/>
      <w:szCs w:val="18"/>
    </w:rPr>
  </w:style>
  <w:style w:type="character" w:customStyle="1" w:styleId="15">
    <w:name w:val="页脚 Char"/>
    <w:basedOn w:val="12"/>
    <w:link w:val="9"/>
    <w:uiPriority w:val="99"/>
    <w:rPr>
      <w:sz w:val="18"/>
      <w:szCs w:val="18"/>
    </w:rPr>
  </w:style>
  <w:style w:type="character" w:customStyle="1" w:styleId="16">
    <w:name w:val="文档结构图 Char"/>
    <w:basedOn w:val="12"/>
    <w:link w:val="7"/>
    <w:semiHidden/>
    <w:uiPriority w:val="99"/>
    <w:rPr>
      <w:rFonts w:ascii="宋体" w:eastAsia="宋体"/>
      <w:sz w:val="18"/>
      <w:szCs w:val="18"/>
    </w:rPr>
  </w:style>
  <w:style w:type="paragraph" w:styleId="17">
    <w:name w:val="List Paragraph"/>
    <w:basedOn w:val="1"/>
    <w:qFormat/>
    <w:uiPriority w:val="34"/>
    <w:pPr>
      <w:ind w:firstLine="420" w:firstLineChars="200"/>
    </w:pPr>
  </w:style>
  <w:style w:type="character" w:customStyle="1" w:styleId="18">
    <w:name w:val="标题 3 Char"/>
    <w:basedOn w:val="12"/>
    <w:link w:val="4"/>
    <w:uiPriority w:val="9"/>
    <w:rPr>
      <w:b/>
      <w:bCs/>
      <w:sz w:val="32"/>
      <w:szCs w:val="32"/>
    </w:rPr>
  </w:style>
  <w:style w:type="character" w:customStyle="1" w:styleId="19">
    <w:name w:val="批注框文本 Char"/>
    <w:basedOn w:val="12"/>
    <w:link w:val="8"/>
    <w:semiHidden/>
    <w:uiPriority w:val="99"/>
    <w:rPr>
      <w:sz w:val="18"/>
      <w:szCs w:val="18"/>
    </w:rPr>
  </w:style>
  <w:style w:type="character" w:customStyle="1" w:styleId="20">
    <w:name w:val="标题 4 Char"/>
    <w:basedOn w:val="12"/>
    <w:link w:val="5"/>
    <w:uiPriority w:val="9"/>
    <w:rPr>
      <w:rFonts w:asciiTheme="majorHAnsi" w:hAnsiTheme="majorHAnsi" w:eastAsiaTheme="majorEastAsia" w:cstheme="majorBidi"/>
      <w:b/>
      <w:bCs/>
      <w:sz w:val="28"/>
      <w:szCs w:val="28"/>
    </w:rPr>
  </w:style>
  <w:style w:type="character" w:customStyle="1" w:styleId="21">
    <w:name w:val="标题 5 Char"/>
    <w:basedOn w:val="12"/>
    <w:link w:val="6"/>
    <w:uiPriority w:val="9"/>
    <w:rPr>
      <w:b/>
      <w:bCs/>
      <w:sz w:val="28"/>
      <w:szCs w:val="28"/>
    </w:rPr>
  </w:style>
  <w:style w:type="character" w:customStyle="1" w:styleId="22">
    <w:name w:val="标题 1 Char"/>
    <w:basedOn w:val="12"/>
    <w:link w:val="2"/>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microsoft.com/office/2006/relationships/keyMapCustomizations" Target="customizations.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0AF894-2224-4D93-9EF3-F8D1194EA19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Pages>
  <Words>926</Words>
  <Characters>5281</Characters>
  <Lines>44</Lines>
  <Paragraphs>12</Paragraphs>
  <TotalTime>19</TotalTime>
  <ScaleCrop>false</ScaleCrop>
  <LinksUpToDate>false</LinksUpToDate>
  <CharactersWithSpaces>6195</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2018-08-06T13:08:00Z</dcterms:created>
  <dc:creator>User</dc:creator>
  <cp:lastModifiedBy>Administrator</cp:lastModifiedBy>
  <cp:lastPrinted>2020-03-21T16:58:55Z</cp:lastPrinted>
  <dcterms:modified xsi:type="dcterms:W3CDTF">2020-03-22T03:25:05Z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